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C893" w14:textId="77777777" w:rsidR="001722A6" w:rsidRDefault="00C03CC3">
      <w:pPr>
        <w:spacing w:after="0"/>
        <w:ind w:left="103"/>
        <w:jc w:val="center"/>
      </w:pPr>
      <w:r>
        <w:rPr>
          <w:noProof/>
        </w:rPr>
        <w:drawing>
          <wp:inline distT="0" distB="0" distL="0" distR="0" wp14:anchorId="06292B93" wp14:editId="7479590D">
            <wp:extent cx="2004060" cy="1736726"/>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5"/>
                    <a:stretch>
                      <a:fillRect/>
                    </a:stretch>
                  </pic:blipFill>
                  <pic:spPr>
                    <a:xfrm>
                      <a:off x="0" y="0"/>
                      <a:ext cx="2004060" cy="1736726"/>
                    </a:xfrm>
                    <a:prstGeom prst="rect">
                      <a:avLst/>
                    </a:prstGeom>
                  </pic:spPr>
                </pic:pic>
              </a:graphicData>
            </a:graphic>
          </wp:inline>
        </w:drawing>
      </w:r>
      <w:r>
        <w:rPr>
          <w:rFonts w:ascii="Book Antiqua" w:eastAsia="Book Antiqua" w:hAnsi="Book Antiqua" w:cs="Book Antiqua"/>
          <w:b/>
          <w:sz w:val="44"/>
        </w:rPr>
        <w:t xml:space="preserve"> </w:t>
      </w:r>
    </w:p>
    <w:p w14:paraId="2E428AD1" w14:textId="77777777" w:rsidR="001722A6" w:rsidRDefault="00C03CC3">
      <w:pPr>
        <w:spacing w:after="0"/>
        <w:ind w:left="65"/>
        <w:jc w:val="center"/>
      </w:pPr>
      <w:r>
        <w:rPr>
          <w:rFonts w:ascii="Book Antiqua" w:eastAsia="Book Antiqua" w:hAnsi="Book Antiqua" w:cs="Book Antiqua"/>
          <w:b/>
          <w:sz w:val="28"/>
        </w:rPr>
        <w:t xml:space="preserve"> </w:t>
      </w:r>
    </w:p>
    <w:p w14:paraId="49D43E7B" w14:textId="77777777" w:rsidR="001722A6" w:rsidRDefault="00C03CC3">
      <w:pPr>
        <w:spacing w:after="0"/>
        <w:ind w:right="10"/>
        <w:jc w:val="center"/>
      </w:pPr>
      <w:r>
        <w:rPr>
          <w:rFonts w:ascii="Book Antiqua" w:eastAsia="Book Antiqua" w:hAnsi="Book Antiqua" w:cs="Book Antiqua"/>
          <w:b/>
          <w:sz w:val="32"/>
        </w:rPr>
        <w:t xml:space="preserve"> “</w:t>
      </w:r>
      <w:r>
        <w:rPr>
          <w:rFonts w:ascii="Book Antiqua" w:eastAsia="Book Antiqua" w:hAnsi="Book Antiqua" w:cs="Book Antiqua"/>
          <w:b/>
          <w:i/>
          <w:sz w:val="32"/>
        </w:rPr>
        <w:t xml:space="preserve">Earnestly Contending for the Faith” (Pt. 1) </w:t>
      </w:r>
    </w:p>
    <w:p w14:paraId="6E6DC441" w14:textId="77777777" w:rsidR="001722A6" w:rsidRDefault="00C03CC3">
      <w:pPr>
        <w:spacing w:after="9"/>
        <w:ind w:right="8"/>
        <w:jc w:val="center"/>
      </w:pPr>
      <w:r>
        <w:rPr>
          <w:rFonts w:ascii="Book Antiqua" w:eastAsia="Book Antiqua" w:hAnsi="Book Antiqua" w:cs="Book Antiqua"/>
          <w:b/>
          <w:sz w:val="24"/>
        </w:rPr>
        <w:t xml:space="preserve">(Biblical Faith vs. Apostasy) </w:t>
      </w:r>
    </w:p>
    <w:p w14:paraId="040EEE13" w14:textId="77777777" w:rsidR="001722A6" w:rsidRDefault="00C03CC3">
      <w:pPr>
        <w:spacing w:after="0"/>
        <w:ind w:left="65"/>
        <w:jc w:val="center"/>
      </w:pPr>
      <w:r>
        <w:rPr>
          <w:rFonts w:ascii="Book Antiqua" w:eastAsia="Book Antiqua" w:hAnsi="Book Antiqua" w:cs="Book Antiqua"/>
          <w:sz w:val="28"/>
        </w:rPr>
        <w:t xml:space="preserve"> </w:t>
      </w:r>
    </w:p>
    <w:p w14:paraId="4BCFF723" w14:textId="77777777" w:rsidR="001722A6" w:rsidRDefault="00C03CC3">
      <w:pPr>
        <w:spacing w:after="4" w:line="229" w:lineRule="auto"/>
        <w:ind w:left="-5" w:right="-12" w:hanging="10"/>
        <w:jc w:val="both"/>
      </w:pPr>
      <w:r>
        <w:rPr>
          <w:rFonts w:ascii="Book Antiqua" w:eastAsia="Book Antiqua" w:hAnsi="Book Antiqua" w:cs="Book Antiqua"/>
          <w:b/>
          <w:i/>
          <w:color w:val="C00000"/>
          <w:sz w:val="21"/>
        </w:rPr>
        <w:t xml:space="preserve">“Beloved, while I was very diligent to write to you </w:t>
      </w:r>
      <w:r>
        <w:rPr>
          <w:rFonts w:ascii="Book Antiqua" w:eastAsia="Book Antiqua" w:hAnsi="Book Antiqua" w:cs="Book Antiqua"/>
          <w:b/>
          <w:i/>
          <w:color w:val="C00000"/>
          <w:sz w:val="21"/>
        </w:rPr>
        <w:t xml:space="preserve">concerning our common salvation, I found it necessary to write to you exhorting you to contend earnestly for the faith which was once for all delivered to the saints. (Jude 3) </w:t>
      </w:r>
    </w:p>
    <w:p w14:paraId="0448E850" w14:textId="77777777" w:rsidR="001722A6" w:rsidRDefault="00C03CC3">
      <w:pPr>
        <w:spacing w:after="0"/>
      </w:pPr>
      <w:r>
        <w:rPr>
          <w:rFonts w:ascii="Book Antiqua" w:eastAsia="Book Antiqua" w:hAnsi="Book Antiqua" w:cs="Book Antiqua"/>
          <w:b/>
          <w:i/>
          <w:color w:val="C00000"/>
          <w:sz w:val="21"/>
        </w:rPr>
        <w:t xml:space="preserve"> </w:t>
      </w:r>
    </w:p>
    <w:p w14:paraId="7C04FC6E" w14:textId="77777777" w:rsidR="001722A6" w:rsidRDefault="00C03CC3">
      <w:pPr>
        <w:spacing w:after="0" w:line="256" w:lineRule="auto"/>
        <w:ind w:right="2"/>
        <w:jc w:val="both"/>
      </w:pPr>
      <w:r>
        <w:rPr>
          <w:rFonts w:ascii="Book Antiqua" w:eastAsia="Book Antiqua" w:hAnsi="Book Antiqua" w:cs="Book Antiqua"/>
          <w:b/>
          <w:i/>
          <w:sz w:val="21"/>
          <w:u w:val="single" w:color="000000"/>
        </w:rPr>
        <w:t>Apostasy:</w:t>
      </w:r>
      <w:r>
        <w:rPr>
          <w:rFonts w:ascii="Book Antiqua" w:eastAsia="Book Antiqua" w:hAnsi="Book Antiqua" w:cs="Book Antiqua"/>
          <w:sz w:val="21"/>
        </w:rPr>
        <w:t xml:space="preserve"> </w:t>
      </w:r>
      <w:r>
        <w:rPr>
          <w:rFonts w:ascii="Book Antiqua" w:eastAsia="Book Antiqua" w:hAnsi="Book Antiqua" w:cs="Book Antiqua"/>
          <w:color w:val="202124"/>
          <w:sz w:val="21"/>
        </w:rPr>
        <w:t>the abandonment or renunciation of a religious or political belief.</w:t>
      </w:r>
      <w:r>
        <w:rPr>
          <w:rFonts w:ascii="Book Antiqua" w:eastAsia="Book Antiqua" w:hAnsi="Book Antiqua" w:cs="Book Antiqua"/>
          <w:color w:val="202124"/>
          <w:sz w:val="21"/>
        </w:rPr>
        <w:t xml:space="preserve"> The term </w:t>
      </w:r>
      <w:r>
        <w:rPr>
          <w:rFonts w:ascii="Book Antiqua" w:eastAsia="Book Antiqua" w:hAnsi="Book Antiqua" w:cs="Book Antiqua"/>
          <w:b/>
          <w:color w:val="202124"/>
          <w:sz w:val="21"/>
        </w:rPr>
        <w:t>apostasy</w:t>
      </w:r>
      <w:r>
        <w:rPr>
          <w:rFonts w:ascii="Book Antiqua" w:eastAsia="Book Antiqua" w:hAnsi="Book Antiqua" w:cs="Book Antiqua"/>
          <w:color w:val="202124"/>
          <w:sz w:val="21"/>
        </w:rPr>
        <w:t xml:space="preserve"> comes from the Greek word </w:t>
      </w:r>
      <w:r>
        <w:rPr>
          <w:rFonts w:ascii="Book Antiqua" w:eastAsia="Book Antiqua" w:hAnsi="Book Antiqua" w:cs="Book Antiqua"/>
          <w:b/>
          <w:i/>
          <w:color w:val="202124"/>
          <w:sz w:val="21"/>
        </w:rPr>
        <w:t xml:space="preserve">apostasy </w:t>
      </w:r>
      <w:r>
        <w:rPr>
          <w:rFonts w:ascii="Book Antiqua" w:eastAsia="Book Antiqua" w:hAnsi="Book Antiqua" w:cs="Book Antiqua"/>
          <w:color w:val="202124"/>
          <w:sz w:val="21"/>
        </w:rPr>
        <w:t>("</w:t>
      </w:r>
      <w:r>
        <w:rPr>
          <w:rFonts w:ascii="Times New Roman" w:eastAsia="Times New Roman" w:hAnsi="Times New Roman" w:cs="Times New Roman"/>
          <w:color w:val="202124"/>
          <w:sz w:val="21"/>
        </w:rPr>
        <w:t>ἀ</w:t>
      </w:r>
      <w:r>
        <w:rPr>
          <w:rFonts w:ascii="Book Antiqua" w:eastAsia="Book Antiqua" w:hAnsi="Book Antiqua" w:cs="Book Antiqua"/>
          <w:color w:val="202124"/>
          <w:sz w:val="21"/>
        </w:rPr>
        <w:t>π</w:t>
      </w:r>
      <w:proofErr w:type="spellStart"/>
      <w:r>
        <w:rPr>
          <w:rFonts w:ascii="Book Antiqua" w:eastAsia="Book Antiqua" w:hAnsi="Book Antiqua" w:cs="Book Antiqua"/>
          <w:color w:val="202124"/>
          <w:sz w:val="21"/>
        </w:rPr>
        <w:t>οστ</w:t>
      </w:r>
      <w:proofErr w:type="spellEnd"/>
      <w:r>
        <w:rPr>
          <w:rFonts w:ascii="Book Antiqua" w:eastAsia="Book Antiqua" w:hAnsi="Book Antiqua" w:cs="Book Antiqua"/>
          <w:color w:val="202124"/>
          <w:sz w:val="21"/>
        </w:rPr>
        <w:t>α</w:t>
      </w:r>
      <w:proofErr w:type="spellStart"/>
      <w:r>
        <w:rPr>
          <w:rFonts w:ascii="Book Antiqua" w:eastAsia="Book Antiqua" w:hAnsi="Book Antiqua" w:cs="Book Antiqua"/>
          <w:color w:val="202124"/>
          <w:sz w:val="21"/>
        </w:rPr>
        <w:t>σί</w:t>
      </w:r>
      <w:proofErr w:type="spellEnd"/>
      <w:r>
        <w:rPr>
          <w:rFonts w:ascii="Book Antiqua" w:eastAsia="Book Antiqua" w:hAnsi="Book Antiqua" w:cs="Book Antiqua"/>
          <w:color w:val="202124"/>
          <w:sz w:val="21"/>
        </w:rPr>
        <w:t xml:space="preserve">α") </w:t>
      </w:r>
      <w:r>
        <w:rPr>
          <w:rFonts w:ascii="Book Antiqua" w:eastAsia="Book Antiqua" w:hAnsi="Book Antiqua" w:cs="Book Antiqua"/>
          <w:b/>
          <w:color w:val="202124"/>
          <w:sz w:val="21"/>
        </w:rPr>
        <w:t xml:space="preserve">meaning </w:t>
      </w:r>
      <w:r>
        <w:rPr>
          <w:rFonts w:ascii="Book Antiqua" w:eastAsia="Book Antiqua" w:hAnsi="Book Antiqua" w:cs="Book Antiqua"/>
          <w:color w:val="202124"/>
          <w:sz w:val="21"/>
        </w:rPr>
        <w:t xml:space="preserve"> </w:t>
      </w:r>
      <w:r>
        <w:rPr>
          <w:rFonts w:ascii="Book Antiqua" w:eastAsia="Book Antiqua" w:hAnsi="Book Antiqua" w:cs="Book Antiqua"/>
          <w:color w:val="202124"/>
          <w:sz w:val="21"/>
        </w:rPr>
        <w:t xml:space="preserve">"defection", "departure", "revolt" or "rebellion". An act of refusing to continue to follow, obey, or recognize a religious faith.  The abandonment of a previous loyalty; defection. The falling away, withdrawal, or abandonment of a previously held belief. </w:t>
      </w:r>
    </w:p>
    <w:p w14:paraId="66551114" w14:textId="77777777" w:rsidR="001722A6" w:rsidRDefault="00C03CC3">
      <w:pPr>
        <w:spacing w:after="0"/>
      </w:pPr>
      <w:r>
        <w:rPr>
          <w:rFonts w:ascii="Book Antiqua" w:eastAsia="Book Antiqua" w:hAnsi="Book Antiqua" w:cs="Book Antiqua"/>
          <w:b/>
          <w:i/>
          <w:color w:val="C00000"/>
          <w:sz w:val="21"/>
        </w:rPr>
        <w:t xml:space="preserve"> </w:t>
      </w:r>
    </w:p>
    <w:p w14:paraId="687D15B0" w14:textId="77777777" w:rsidR="001722A6" w:rsidRDefault="00C03CC3">
      <w:pPr>
        <w:spacing w:after="0" w:line="257" w:lineRule="auto"/>
        <w:ind w:left="-5" w:hanging="10"/>
        <w:jc w:val="both"/>
      </w:pPr>
      <w:r>
        <w:rPr>
          <w:rFonts w:ascii="Book Antiqua" w:eastAsia="Book Antiqua" w:hAnsi="Book Antiqua" w:cs="Book Antiqua"/>
          <w:sz w:val="21"/>
        </w:rPr>
        <w:t xml:space="preserve">Also, God’s presence and power has been with the NT Church from its inception with preservation of God’s Word along with His Supernatural intervention throughout these past 2,000 years. Yet, this same church has had many elements of apostasy throughout </w:t>
      </w:r>
      <w:r>
        <w:rPr>
          <w:rFonts w:ascii="Book Antiqua" w:eastAsia="Book Antiqua" w:hAnsi="Book Antiqua" w:cs="Book Antiqua"/>
          <w:sz w:val="21"/>
        </w:rPr>
        <w:t xml:space="preserve">this time. </w:t>
      </w:r>
    </w:p>
    <w:p w14:paraId="21B5F095" w14:textId="77777777" w:rsidR="001722A6" w:rsidRDefault="00C03CC3">
      <w:pPr>
        <w:spacing w:after="32"/>
      </w:pPr>
      <w:r>
        <w:rPr>
          <w:rFonts w:ascii="Book Antiqua" w:eastAsia="Book Antiqua" w:hAnsi="Book Antiqua" w:cs="Book Antiqua"/>
          <w:sz w:val="21"/>
        </w:rPr>
        <w:t xml:space="preserve"> </w:t>
      </w:r>
    </w:p>
    <w:p w14:paraId="5BDB5054" w14:textId="77777777" w:rsidR="001722A6" w:rsidRDefault="00C03CC3">
      <w:pPr>
        <w:numPr>
          <w:ilvl w:val="0"/>
          <w:numId w:val="1"/>
        </w:numPr>
        <w:spacing w:after="46" w:line="248" w:lineRule="auto"/>
        <w:ind w:hanging="360"/>
        <w:jc w:val="both"/>
      </w:pPr>
      <w:r>
        <w:rPr>
          <w:rFonts w:ascii="Book Antiqua" w:eastAsia="Book Antiqua" w:hAnsi="Book Antiqua" w:cs="Book Antiqua"/>
          <w:sz w:val="21"/>
        </w:rPr>
        <w:t xml:space="preserve">The Infancy of the Israeli congregation into the Promised Land to its establishment therein (Numbers 16) </w:t>
      </w:r>
    </w:p>
    <w:p w14:paraId="07A59C4F" w14:textId="77777777" w:rsidR="001722A6" w:rsidRDefault="00C03CC3">
      <w:pPr>
        <w:numPr>
          <w:ilvl w:val="0"/>
          <w:numId w:val="1"/>
        </w:numPr>
        <w:spacing w:after="9" w:line="248" w:lineRule="auto"/>
        <w:ind w:hanging="360"/>
        <w:jc w:val="both"/>
      </w:pPr>
      <w:r>
        <w:rPr>
          <w:rFonts w:ascii="Book Antiqua" w:eastAsia="Book Antiqua" w:hAnsi="Book Antiqua" w:cs="Book Antiqua"/>
          <w:sz w:val="21"/>
        </w:rPr>
        <w:t xml:space="preserve">The Infancy of the NT Church to its establishment in the world (Jude) </w:t>
      </w:r>
    </w:p>
    <w:p w14:paraId="776A247D" w14:textId="77777777" w:rsidR="001722A6" w:rsidRDefault="00C03CC3">
      <w:pPr>
        <w:spacing w:after="9" w:line="248" w:lineRule="auto"/>
        <w:jc w:val="both"/>
      </w:pPr>
      <w:r>
        <w:rPr>
          <w:rFonts w:ascii="Book Antiqua" w:eastAsia="Book Antiqua" w:hAnsi="Book Antiqua" w:cs="Book Antiqua"/>
          <w:sz w:val="21"/>
        </w:rPr>
        <w:t xml:space="preserve">This two-part series is 2 </w:t>
      </w:r>
      <w:r>
        <w:rPr>
          <w:rFonts w:ascii="Book Antiqua" w:eastAsia="Book Antiqua" w:hAnsi="Book Antiqua" w:cs="Book Antiqua"/>
          <w:sz w:val="21"/>
        </w:rPr>
        <w:t>Journeys that can also be subtitled as “</w:t>
      </w:r>
      <w:r>
        <w:rPr>
          <w:rFonts w:ascii="Book Antiqua" w:eastAsia="Book Antiqua" w:hAnsi="Book Antiqua" w:cs="Book Antiqua"/>
          <w:b/>
          <w:i/>
          <w:sz w:val="21"/>
        </w:rPr>
        <w:t>God’s People versus Apostasy</w:t>
      </w:r>
      <w:r>
        <w:rPr>
          <w:rFonts w:ascii="Book Antiqua" w:eastAsia="Book Antiqua" w:hAnsi="Book Antiqua" w:cs="Book Antiqua"/>
          <w:sz w:val="21"/>
        </w:rPr>
        <w:t xml:space="preserve">”… </w:t>
      </w:r>
    </w:p>
    <w:p w14:paraId="3E06CC8A" w14:textId="77777777" w:rsidR="001722A6" w:rsidRDefault="00C03CC3">
      <w:pPr>
        <w:spacing w:after="34"/>
      </w:pPr>
      <w:r>
        <w:rPr>
          <w:rFonts w:ascii="Book Antiqua" w:eastAsia="Book Antiqua" w:hAnsi="Book Antiqua" w:cs="Book Antiqua"/>
          <w:sz w:val="21"/>
        </w:rPr>
        <w:t xml:space="preserve"> </w:t>
      </w:r>
    </w:p>
    <w:p w14:paraId="25E1B129" w14:textId="77777777" w:rsidR="001722A6" w:rsidRDefault="00C03CC3">
      <w:pPr>
        <w:tabs>
          <w:tab w:val="center" w:pos="427"/>
          <w:tab w:val="center" w:pos="4126"/>
        </w:tabs>
        <w:spacing w:after="9" w:line="248" w:lineRule="auto"/>
      </w:pPr>
      <w:r>
        <w:tab/>
      </w:r>
      <w:r>
        <w:rPr>
          <w:rFonts w:ascii="Book Antiqua" w:eastAsia="Book Antiqua" w:hAnsi="Book Antiqua" w:cs="Book Antiqua"/>
          <w:b/>
          <w:i/>
          <w:sz w:val="21"/>
        </w:rPr>
        <w:t>I.</w:t>
      </w:r>
      <w:r>
        <w:rPr>
          <w:rFonts w:ascii="Arial" w:eastAsia="Arial" w:hAnsi="Arial" w:cs="Arial"/>
          <w:b/>
          <w:i/>
          <w:sz w:val="21"/>
        </w:rPr>
        <w:t xml:space="preserve"> </w:t>
      </w:r>
      <w:r>
        <w:rPr>
          <w:rFonts w:ascii="Arial" w:eastAsia="Arial" w:hAnsi="Arial" w:cs="Arial"/>
          <w:b/>
          <w:i/>
          <w:sz w:val="21"/>
        </w:rPr>
        <w:tab/>
      </w:r>
      <w:r>
        <w:rPr>
          <w:rFonts w:ascii="Book Antiqua" w:eastAsia="Book Antiqua" w:hAnsi="Book Antiqua" w:cs="Book Antiqua"/>
          <w:b/>
          <w:i/>
          <w:sz w:val="21"/>
          <w:u w:val="single" w:color="000000"/>
        </w:rPr>
        <w:t>The Initial Acts of Apostasy</w:t>
      </w:r>
      <w:r>
        <w:rPr>
          <w:rFonts w:ascii="Book Antiqua" w:eastAsia="Book Antiqua" w:hAnsi="Book Antiqua" w:cs="Book Antiqua"/>
          <w:b/>
          <w:sz w:val="21"/>
        </w:rPr>
        <w:t xml:space="preserve">  </w:t>
      </w:r>
      <w:r>
        <w:rPr>
          <w:rFonts w:ascii="Book Antiqua" w:eastAsia="Book Antiqua" w:hAnsi="Book Antiqua" w:cs="Book Antiqua"/>
          <w:sz w:val="21"/>
        </w:rPr>
        <w:t>(Genesis 3:1-7 &amp; selected scriptures)</w:t>
      </w:r>
      <w:r>
        <w:rPr>
          <w:rFonts w:ascii="Book Antiqua" w:eastAsia="Book Antiqua" w:hAnsi="Book Antiqua" w:cs="Book Antiqua"/>
          <w:color w:val="C00000"/>
          <w:sz w:val="21"/>
        </w:rPr>
        <w:t xml:space="preserve"> </w:t>
      </w:r>
    </w:p>
    <w:p w14:paraId="5E56425E" w14:textId="77777777" w:rsidR="001722A6" w:rsidRDefault="00C03CC3">
      <w:pPr>
        <w:spacing w:after="0" w:line="256" w:lineRule="auto"/>
      </w:pPr>
      <w:r>
        <w:rPr>
          <w:rFonts w:ascii="Book Antiqua" w:eastAsia="Book Antiqua" w:hAnsi="Book Antiqua" w:cs="Book Antiqua"/>
          <w:sz w:val="21"/>
        </w:rPr>
        <w:t xml:space="preserve">The initial questioning, doubting, and challenging of God’s </w:t>
      </w:r>
      <w:r>
        <w:rPr>
          <w:rFonts w:ascii="Book Antiqua" w:eastAsia="Book Antiqua" w:hAnsi="Book Antiqua" w:cs="Book Antiqua"/>
          <w:b/>
          <w:sz w:val="21"/>
          <w:u w:val="single" w:color="000000"/>
        </w:rPr>
        <w:t>Word</w:t>
      </w:r>
      <w:r>
        <w:rPr>
          <w:rFonts w:ascii="Book Antiqua" w:eastAsia="Book Antiqua" w:hAnsi="Book Antiqua" w:cs="Book Antiqua"/>
          <w:sz w:val="21"/>
        </w:rPr>
        <w:t xml:space="preserve"> started way back at the beginning of time b</w:t>
      </w:r>
      <w:r>
        <w:rPr>
          <w:rFonts w:ascii="Book Antiqua" w:eastAsia="Book Antiqua" w:hAnsi="Book Antiqua" w:cs="Book Antiqua"/>
          <w:sz w:val="21"/>
        </w:rPr>
        <w:t xml:space="preserve">y the Serpent in the Garden of Eden. This appeal was to the first couple’s newly fallen nature of …  </w:t>
      </w:r>
    </w:p>
    <w:p w14:paraId="2E3CED23" w14:textId="77777777" w:rsidR="001722A6" w:rsidRDefault="00C03CC3">
      <w:pPr>
        <w:spacing w:after="0"/>
      </w:pPr>
      <w:r>
        <w:rPr>
          <w:rFonts w:ascii="Book Antiqua" w:eastAsia="Book Antiqua" w:hAnsi="Book Antiqua" w:cs="Book Antiqua"/>
          <w:sz w:val="21"/>
        </w:rPr>
        <w:t xml:space="preserve"> </w:t>
      </w:r>
    </w:p>
    <w:p w14:paraId="72621B26" w14:textId="77777777" w:rsidR="001722A6" w:rsidRDefault="00C03CC3">
      <w:pPr>
        <w:spacing w:after="4" w:line="229" w:lineRule="auto"/>
        <w:ind w:left="-5" w:right="-12" w:hanging="10"/>
        <w:jc w:val="both"/>
      </w:pPr>
      <w:r>
        <w:rPr>
          <w:rFonts w:ascii="Book Antiqua" w:eastAsia="Book Antiqua" w:hAnsi="Book Antiqua" w:cs="Book Antiqua"/>
          <w:b/>
          <w:i/>
          <w:color w:val="C00000"/>
          <w:sz w:val="21"/>
        </w:rPr>
        <w:t>Now the serpent was more cunning than any beast of the field which the L</w:t>
      </w:r>
      <w:r>
        <w:rPr>
          <w:rFonts w:ascii="Book Antiqua" w:eastAsia="Book Antiqua" w:hAnsi="Book Antiqua" w:cs="Book Antiqua"/>
          <w:b/>
          <w:i/>
          <w:color w:val="C00000"/>
          <w:sz w:val="17"/>
        </w:rPr>
        <w:t>ORD</w:t>
      </w:r>
      <w:r>
        <w:rPr>
          <w:rFonts w:ascii="Book Antiqua" w:eastAsia="Book Antiqua" w:hAnsi="Book Antiqua" w:cs="Book Antiqua"/>
          <w:b/>
          <w:i/>
          <w:color w:val="C00000"/>
          <w:sz w:val="21"/>
        </w:rPr>
        <w:t xml:space="preserve"> God had made. And </w:t>
      </w:r>
      <w:r>
        <w:rPr>
          <w:rFonts w:ascii="Book Antiqua" w:eastAsia="Book Antiqua" w:hAnsi="Book Antiqua" w:cs="Book Antiqua"/>
          <w:b/>
          <w:i/>
          <w:color w:val="C00000"/>
          <w:sz w:val="21"/>
        </w:rPr>
        <w:t>he said to the woman, “Has God indeed said, ‘You shall not eat of every tree of the garden’?” And the woman said to the serpent, “We may eat the fruit of the trees of the garden; but of the fruit of the tree which is in the midst of the garden, God has sai</w:t>
      </w:r>
      <w:r>
        <w:rPr>
          <w:rFonts w:ascii="Book Antiqua" w:eastAsia="Book Antiqua" w:hAnsi="Book Antiqua" w:cs="Book Antiqua"/>
          <w:b/>
          <w:i/>
          <w:color w:val="C00000"/>
          <w:sz w:val="21"/>
        </w:rPr>
        <w:t xml:space="preserve">d, ‘You shall not eat it, nor shall you touch it, lest you die.’ ”Then the serpent said to the woman, “You will not surely die. For God knows that in the day you eat of it your eyes will be opened, and you will be like God, knowing good and evil.”  </w:t>
      </w:r>
    </w:p>
    <w:p w14:paraId="38B86CED" w14:textId="77777777" w:rsidR="001722A6" w:rsidRDefault="00C03CC3">
      <w:pPr>
        <w:spacing w:after="636"/>
      </w:pPr>
      <w:r>
        <w:rPr>
          <w:rFonts w:ascii="Book Antiqua" w:eastAsia="Book Antiqua" w:hAnsi="Book Antiqua" w:cs="Book Antiqua"/>
          <w:b/>
          <w:i/>
          <w:color w:val="C00000"/>
          <w:sz w:val="21"/>
        </w:rPr>
        <w:t xml:space="preserve"> </w:t>
      </w:r>
    </w:p>
    <w:p w14:paraId="16379E23" w14:textId="77777777" w:rsidR="001722A6" w:rsidRDefault="00C03CC3">
      <w:pPr>
        <w:spacing w:after="0"/>
        <w:ind w:left="10" w:right="4" w:hanging="10"/>
        <w:jc w:val="center"/>
      </w:pPr>
      <w:r>
        <w:t xml:space="preserve">1 </w:t>
      </w:r>
    </w:p>
    <w:p w14:paraId="6EBA569D" w14:textId="77777777" w:rsidR="001722A6" w:rsidRDefault="00C03CC3">
      <w:pPr>
        <w:spacing w:after="0"/>
      </w:pPr>
      <w:r>
        <w:t xml:space="preserve"> </w:t>
      </w:r>
    </w:p>
    <w:p w14:paraId="7D99C42F" w14:textId="77777777" w:rsidR="001722A6" w:rsidRDefault="00C03CC3">
      <w:pPr>
        <w:spacing w:after="4" w:line="229" w:lineRule="auto"/>
        <w:ind w:left="-5" w:right="-12" w:hanging="10"/>
        <w:jc w:val="both"/>
      </w:pPr>
      <w:r>
        <w:rPr>
          <w:rFonts w:ascii="Book Antiqua" w:eastAsia="Book Antiqua" w:hAnsi="Book Antiqua" w:cs="Book Antiqua"/>
          <w:b/>
          <w:i/>
          <w:color w:val="C00000"/>
          <w:sz w:val="21"/>
        </w:rPr>
        <w:lastRenderedPageBreak/>
        <w:t>So when the woman saw that the tree was good for food, that it was pleasant to the eyes, and a tree desirable to make one wise, she took of its fruit and ate. She also gave to her husband with her, and he ate. Then the eyes of both of them were opened, an</w:t>
      </w:r>
      <w:r>
        <w:rPr>
          <w:rFonts w:ascii="Book Antiqua" w:eastAsia="Book Antiqua" w:hAnsi="Book Antiqua" w:cs="Book Antiqua"/>
          <w:b/>
          <w:i/>
          <w:color w:val="C00000"/>
          <w:sz w:val="21"/>
        </w:rPr>
        <w:t xml:space="preserve">d they knew that they were naked; and they sewed fig leaves together and made themselves coverings. (Genesis 3:1-7; NKJV) </w:t>
      </w:r>
    </w:p>
    <w:p w14:paraId="0F0848B9" w14:textId="77777777" w:rsidR="001722A6" w:rsidRDefault="00C03CC3">
      <w:pPr>
        <w:spacing w:after="41"/>
      </w:pPr>
      <w:r>
        <w:rPr>
          <w:rFonts w:ascii="Book Antiqua" w:eastAsia="Book Antiqua" w:hAnsi="Book Antiqua" w:cs="Book Antiqua"/>
          <w:color w:val="C00000"/>
          <w:sz w:val="21"/>
        </w:rPr>
        <w:t xml:space="preserve"> </w:t>
      </w:r>
    </w:p>
    <w:p w14:paraId="4BDA883F" w14:textId="77777777" w:rsidR="001722A6" w:rsidRDefault="00C03CC3">
      <w:pPr>
        <w:numPr>
          <w:ilvl w:val="0"/>
          <w:numId w:val="2"/>
        </w:numPr>
        <w:spacing w:after="48" w:line="247" w:lineRule="auto"/>
        <w:ind w:right="2778" w:hanging="360"/>
      </w:pPr>
      <w:r>
        <w:rPr>
          <w:rFonts w:ascii="Book Antiqua" w:eastAsia="Book Antiqua" w:hAnsi="Book Antiqua" w:cs="Book Antiqua"/>
          <w:sz w:val="21"/>
        </w:rPr>
        <w:t xml:space="preserve">Lust of the flesh – </w:t>
      </w:r>
      <w:r>
        <w:rPr>
          <w:rFonts w:ascii="Book Antiqua" w:eastAsia="Book Antiqua" w:hAnsi="Book Antiqua" w:cs="Book Antiqua"/>
          <w:b/>
          <w:i/>
          <w:sz w:val="21"/>
        </w:rPr>
        <w:t>“you shall not surely die”</w:t>
      </w:r>
      <w:r>
        <w:rPr>
          <w:rFonts w:ascii="Book Antiqua" w:eastAsia="Book Antiqua" w:hAnsi="Book Antiqua" w:cs="Book Antiqua"/>
          <w:sz w:val="21"/>
        </w:rPr>
        <w:t xml:space="preserve"> </w:t>
      </w:r>
      <w:r>
        <w:rPr>
          <w:rFonts w:ascii="Courier New" w:eastAsia="Courier New" w:hAnsi="Courier New" w:cs="Courier New"/>
          <w:color w:val="C00000"/>
          <w:sz w:val="21"/>
        </w:rPr>
        <w:t>o</w:t>
      </w:r>
      <w:r>
        <w:rPr>
          <w:rFonts w:ascii="Arial" w:eastAsia="Arial" w:hAnsi="Arial" w:cs="Arial"/>
          <w:color w:val="C00000"/>
          <w:sz w:val="21"/>
        </w:rPr>
        <w:t xml:space="preserve"> </w:t>
      </w:r>
      <w:r>
        <w:rPr>
          <w:rFonts w:ascii="Book Antiqua" w:eastAsia="Book Antiqua" w:hAnsi="Book Antiqua" w:cs="Book Antiqua"/>
          <w:b/>
          <w:i/>
          <w:color w:val="C00000"/>
          <w:sz w:val="21"/>
        </w:rPr>
        <w:t>“And when the woman saw that the tree was good for food,”</w:t>
      </w:r>
      <w:r>
        <w:rPr>
          <w:rFonts w:ascii="Book Antiqua" w:eastAsia="Book Antiqua" w:hAnsi="Book Antiqua" w:cs="Book Antiqua"/>
          <w:color w:val="C00000"/>
          <w:sz w:val="21"/>
        </w:rPr>
        <w:t xml:space="preserve"> </w:t>
      </w:r>
    </w:p>
    <w:p w14:paraId="19A9A4B8" w14:textId="77777777" w:rsidR="001722A6" w:rsidRDefault="00C03CC3">
      <w:pPr>
        <w:numPr>
          <w:ilvl w:val="0"/>
          <w:numId w:val="2"/>
        </w:numPr>
        <w:spacing w:after="50" w:line="247" w:lineRule="auto"/>
        <w:ind w:right="2778" w:hanging="360"/>
      </w:pPr>
      <w:r>
        <w:rPr>
          <w:rFonts w:ascii="Book Antiqua" w:eastAsia="Book Antiqua" w:hAnsi="Book Antiqua" w:cs="Book Antiqua"/>
          <w:sz w:val="21"/>
        </w:rPr>
        <w:t xml:space="preserve">Lust of the eye - </w:t>
      </w:r>
      <w:r>
        <w:rPr>
          <w:rFonts w:ascii="Book Antiqua" w:eastAsia="Book Antiqua" w:hAnsi="Book Antiqua" w:cs="Book Antiqua"/>
          <w:b/>
          <w:i/>
          <w:sz w:val="21"/>
        </w:rPr>
        <w:t>“eyes</w:t>
      </w:r>
      <w:r>
        <w:rPr>
          <w:rFonts w:ascii="Book Antiqua" w:eastAsia="Book Antiqua" w:hAnsi="Book Antiqua" w:cs="Book Antiqua"/>
          <w:b/>
          <w:i/>
          <w:sz w:val="21"/>
        </w:rPr>
        <w:t xml:space="preserve"> will be opened”</w:t>
      </w:r>
      <w:r>
        <w:rPr>
          <w:rFonts w:ascii="Book Antiqua" w:eastAsia="Book Antiqua" w:hAnsi="Book Antiqua" w:cs="Book Antiqua"/>
          <w:sz w:val="21"/>
        </w:rPr>
        <w:t xml:space="preserve"> </w:t>
      </w:r>
      <w:r>
        <w:rPr>
          <w:rFonts w:ascii="Courier New" w:eastAsia="Courier New" w:hAnsi="Courier New" w:cs="Courier New"/>
          <w:color w:val="C00000"/>
          <w:sz w:val="21"/>
        </w:rPr>
        <w:t>o</w:t>
      </w:r>
      <w:r>
        <w:rPr>
          <w:rFonts w:ascii="Arial" w:eastAsia="Arial" w:hAnsi="Arial" w:cs="Arial"/>
          <w:color w:val="C00000"/>
          <w:sz w:val="21"/>
        </w:rPr>
        <w:t xml:space="preserve"> </w:t>
      </w:r>
      <w:r>
        <w:rPr>
          <w:rFonts w:ascii="Book Antiqua" w:eastAsia="Book Antiqua" w:hAnsi="Book Antiqua" w:cs="Book Antiqua"/>
          <w:b/>
          <w:i/>
          <w:color w:val="C00000"/>
          <w:sz w:val="21"/>
        </w:rPr>
        <w:t>“and that is was pleasant to the eyes,”</w:t>
      </w:r>
      <w:r>
        <w:rPr>
          <w:rFonts w:ascii="Book Antiqua" w:eastAsia="Book Antiqua" w:hAnsi="Book Antiqua" w:cs="Book Antiqua"/>
          <w:color w:val="C00000"/>
          <w:sz w:val="21"/>
        </w:rPr>
        <w:t xml:space="preserve"> </w:t>
      </w:r>
    </w:p>
    <w:p w14:paraId="1C20D36E" w14:textId="77777777" w:rsidR="001722A6" w:rsidRDefault="00C03CC3">
      <w:pPr>
        <w:numPr>
          <w:ilvl w:val="0"/>
          <w:numId w:val="2"/>
        </w:numPr>
        <w:spacing w:after="0" w:line="282" w:lineRule="auto"/>
        <w:ind w:right="2778" w:hanging="360"/>
      </w:pPr>
      <w:r>
        <w:rPr>
          <w:rFonts w:ascii="Book Antiqua" w:eastAsia="Book Antiqua" w:hAnsi="Book Antiqua" w:cs="Book Antiqua"/>
          <w:sz w:val="21"/>
        </w:rPr>
        <w:t>Pride of life</w:t>
      </w:r>
      <w:r>
        <w:rPr>
          <w:rFonts w:ascii="Book Antiqua" w:eastAsia="Book Antiqua" w:hAnsi="Book Antiqua" w:cs="Book Antiqua"/>
          <w:b/>
          <w:i/>
          <w:sz w:val="21"/>
        </w:rPr>
        <w:t xml:space="preserve"> – “you will be like God, knowing good and evil.”</w:t>
      </w:r>
      <w:r>
        <w:rPr>
          <w:rFonts w:ascii="Book Antiqua" w:eastAsia="Book Antiqua" w:hAnsi="Book Antiqua" w:cs="Book Antiqua"/>
          <w:sz w:val="21"/>
        </w:rPr>
        <w:t xml:space="preserve"> </w:t>
      </w:r>
      <w:r>
        <w:rPr>
          <w:rFonts w:ascii="Courier New" w:eastAsia="Courier New" w:hAnsi="Courier New" w:cs="Courier New"/>
          <w:color w:val="C00000"/>
          <w:sz w:val="21"/>
        </w:rPr>
        <w:t>o</w:t>
      </w:r>
      <w:r>
        <w:rPr>
          <w:rFonts w:ascii="Arial" w:eastAsia="Arial" w:hAnsi="Arial" w:cs="Arial"/>
          <w:color w:val="C00000"/>
          <w:sz w:val="21"/>
        </w:rPr>
        <w:t xml:space="preserve"> </w:t>
      </w:r>
      <w:r>
        <w:rPr>
          <w:rFonts w:ascii="Book Antiqua" w:eastAsia="Book Antiqua" w:hAnsi="Book Antiqua" w:cs="Book Antiqua"/>
          <w:b/>
          <w:i/>
          <w:color w:val="C00000"/>
          <w:sz w:val="21"/>
        </w:rPr>
        <w:t>“and a tree to be desired to make one wise,”</w:t>
      </w:r>
      <w:r>
        <w:rPr>
          <w:rFonts w:ascii="Book Antiqua" w:eastAsia="Book Antiqua" w:hAnsi="Book Antiqua" w:cs="Book Antiqua"/>
          <w:color w:val="C00000"/>
          <w:sz w:val="21"/>
        </w:rPr>
        <w:t xml:space="preserve"> </w:t>
      </w:r>
    </w:p>
    <w:p w14:paraId="325BD95C" w14:textId="77777777" w:rsidR="001722A6" w:rsidRDefault="00C03CC3">
      <w:pPr>
        <w:spacing w:after="32"/>
        <w:ind w:left="1440"/>
      </w:pPr>
      <w:r>
        <w:rPr>
          <w:rFonts w:ascii="Book Antiqua" w:eastAsia="Book Antiqua" w:hAnsi="Book Antiqua" w:cs="Book Antiqua"/>
          <w:color w:val="C00000"/>
          <w:sz w:val="21"/>
        </w:rPr>
        <w:t xml:space="preserve"> </w:t>
      </w:r>
    </w:p>
    <w:p w14:paraId="08AE7352" w14:textId="77777777" w:rsidR="001722A6" w:rsidRDefault="00C03CC3">
      <w:pPr>
        <w:tabs>
          <w:tab w:val="center" w:pos="468"/>
          <w:tab w:val="center" w:pos="4273"/>
        </w:tabs>
        <w:spacing w:after="9" w:line="248" w:lineRule="auto"/>
      </w:pPr>
      <w:r>
        <w:tab/>
      </w:r>
      <w:r>
        <w:rPr>
          <w:rFonts w:ascii="Book Antiqua" w:eastAsia="Book Antiqua" w:hAnsi="Book Antiqua" w:cs="Book Antiqua"/>
          <w:b/>
          <w:i/>
          <w:sz w:val="21"/>
        </w:rPr>
        <w:t>II.</w:t>
      </w:r>
      <w:r>
        <w:rPr>
          <w:rFonts w:ascii="Arial" w:eastAsia="Arial" w:hAnsi="Arial" w:cs="Arial"/>
          <w:b/>
          <w:i/>
          <w:sz w:val="21"/>
        </w:rPr>
        <w:t xml:space="preserve"> </w:t>
      </w:r>
      <w:r>
        <w:rPr>
          <w:rFonts w:ascii="Arial" w:eastAsia="Arial" w:hAnsi="Arial" w:cs="Arial"/>
          <w:b/>
          <w:i/>
          <w:sz w:val="21"/>
        </w:rPr>
        <w:tab/>
      </w:r>
      <w:r>
        <w:rPr>
          <w:rFonts w:ascii="Book Antiqua" w:eastAsia="Book Antiqua" w:hAnsi="Book Antiqua" w:cs="Book Antiqua"/>
          <w:b/>
          <w:i/>
          <w:sz w:val="21"/>
          <w:u w:val="single" w:color="000000"/>
        </w:rPr>
        <w:t>The Illicit Acts of Apostasy</w:t>
      </w:r>
      <w:r>
        <w:rPr>
          <w:rFonts w:ascii="Book Antiqua" w:eastAsia="Book Antiqua" w:hAnsi="Book Antiqua" w:cs="Book Antiqua"/>
          <w:b/>
          <w:sz w:val="21"/>
        </w:rPr>
        <w:t xml:space="preserve">  </w:t>
      </w:r>
      <w:r>
        <w:rPr>
          <w:rFonts w:ascii="Book Antiqua" w:eastAsia="Book Antiqua" w:hAnsi="Book Antiqua" w:cs="Book Antiqua"/>
          <w:sz w:val="21"/>
        </w:rPr>
        <w:t>(Numbers 16:1-</w:t>
      </w:r>
      <w:r>
        <w:rPr>
          <w:rFonts w:ascii="Book Antiqua" w:eastAsia="Book Antiqua" w:hAnsi="Book Antiqua" w:cs="Book Antiqua"/>
          <w:sz w:val="21"/>
        </w:rPr>
        <w:t xml:space="preserve">36 &amp; selected scriptures) </w:t>
      </w:r>
      <w:r>
        <w:rPr>
          <w:rFonts w:ascii="Book Antiqua" w:eastAsia="Book Antiqua" w:hAnsi="Book Antiqua" w:cs="Book Antiqua"/>
          <w:color w:val="C00000"/>
          <w:sz w:val="21"/>
        </w:rPr>
        <w:t xml:space="preserve"> </w:t>
      </w:r>
    </w:p>
    <w:p w14:paraId="278ABC8D" w14:textId="77777777" w:rsidR="001722A6" w:rsidRDefault="00C03CC3">
      <w:pPr>
        <w:spacing w:after="0" w:line="257" w:lineRule="auto"/>
        <w:ind w:left="-5" w:hanging="10"/>
        <w:jc w:val="both"/>
      </w:pPr>
      <w:r>
        <w:rPr>
          <w:rFonts w:ascii="Book Antiqua" w:eastAsia="Book Antiqua" w:hAnsi="Book Antiqua" w:cs="Book Antiqua"/>
          <w:sz w:val="21"/>
        </w:rPr>
        <w:t>Apostasy is manifested by misrepresenting, questioning, or perverting 4 areas of God’s program. Here in Numbers 16:1-36 reprobate opposition comes against Moses, as God’s supreme representative in the form of this unholy allianc</w:t>
      </w:r>
      <w:r>
        <w:rPr>
          <w:rFonts w:ascii="Book Antiqua" w:eastAsia="Book Antiqua" w:hAnsi="Book Antiqua" w:cs="Book Antiqua"/>
          <w:sz w:val="21"/>
        </w:rPr>
        <w:t xml:space="preserve">e of Korah, </w:t>
      </w:r>
      <w:proofErr w:type="spellStart"/>
      <w:r>
        <w:rPr>
          <w:rFonts w:ascii="Book Antiqua" w:eastAsia="Book Antiqua" w:hAnsi="Book Antiqua" w:cs="Book Antiqua"/>
          <w:sz w:val="21"/>
        </w:rPr>
        <w:t>Dathan</w:t>
      </w:r>
      <w:proofErr w:type="spellEnd"/>
      <w:r>
        <w:rPr>
          <w:rFonts w:ascii="Book Antiqua" w:eastAsia="Book Antiqua" w:hAnsi="Book Antiqua" w:cs="Book Antiqua"/>
          <w:sz w:val="21"/>
        </w:rPr>
        <w:t xml:space="preserve">, &amp; </w:t>
      </w:r>
      <w:proofErr w:type="spellStart"/>
      <w:r>
        <w:rPr>
          <w:rFonts w:ascii="Book Antiqua" w:eastAsia="Book Antiqua" w:hAnsi="Book Antiqua" w:cs="Book Antiqua"/>
          <w:sz w:val="21"/>
        </w:rPr>
        <w:t>Abiram</w:t>
      </w:r>
      <w:proofErr w:type="spellEnd"/>
      <w:r>
        <w:rPr>
          <w:rFonts w:ascii="Book Antiqua" w:eastAsia="Book Antiqua" w:hAnsi="Book Antiqua" w:cs="Book Antiqua"/>
          <w:sz w:val="21"/>
        </w:rPr>
        <w:t xml:space="preserve"> along with 250 princes of the assembly. </w:t>
      </w:r>
    </w:p>
    <w:p w14:paraId="107023B3" w14:textId="77777777" w:rsidR="001722A6" w:rsidRDefault="00C03CC3">
      <w:pPr>
        <w:spacing w:after="36" w:line="257" w:lineRule="auto"/>
        <w:ind w:left="-5" w:hanging="10"/>
        <w:jc w:val="both"/>
      </w:pPr>
      <w:r>
        <w:rPr>
          <w:rFonts w:ascii="Book Antiqua" w:eastAsia="Book Antiqua" w:hAnsi="Book Antiqua" w:cs="Book Antiqua"/>
          <w:sz w:val="21"/>
        </w:rPr>
        <w:t xml:space="preserve">They stood up and questioned Moses’ calling and authority in that he… </w:t>
      </w:r>
    </w:p>
    <w:p w14:paraId="39163F87" w14:textId="77777777" w:rsidR="001722A6" w:rsidRDefault="00C03CC3">
      <w:pPr>
        <w:numPr>
          <w:ilvl w:val="0"/>
          <w:numId w:val="3"/>
        </w:numPr>
        <w:spacing w:after="33"/>
        <w:ind w:hanging="360"/>
      </w:pPr>
      <w:r>
        <w:rPr>
          <w:rFonts w:ascii="Book Antiqua" w:eastAsia="Book Antiqua" w:hAnsi="Book Antiqua" w:cs="Book Antiqua"/>
          <w:sz w:val="21"/>
        </w:rPr>
        <w:t>…</w:t>
      </w:r>
      <w:r>
        <w:rPr>
          <w:rFonts w:ascii="Book Antiqua" w:eastAsia="Book Antiqua" w:hAnsi="Book Antiqua" w:cs="Book Antiqua"/>
          <w:sz w:val="21"/>
          <w:u w:val="single" w:color="000000"/>
        </w:rPr>
        <w:t xml:space="preserve">had a </w:t>
      </w:r>
      <w:r>
        <w:rPr>
          <w:rFonts w:ascii="Book Antiqua" w:eastAsia="Book Antiqua" w:hAnsi="Book Antiqua" w:cs="Book Antiqua"/>
          <w:b/>
          <w:i/>
          <w:color w:val="0070C0"/>
          <w:sz w:val="21"/>
          <w:u w:val="single" w:color="000000"/>
        </w:rPr>
        <w:t>Mandate</w:t>
      </w:r>
      <w:r>
        <w:rPr>
          <w:rFonts w:ascii="Book Antiqua" w:eastAsia="Book Antiqua" w:hAnsi="Book Antiqua" w:cs="Book Antiqua"/>
          <w:sz w:val="21"/>
          <w:u w:val="single" w:color="000000"/>
        </w:rPr>
        <w:t xml:space="preserve"> from God</w:t>
      </w:r>
      <w:r>
        <w:rPr>
          <w:rFonts w:ascii="Book Antiqua" w:eastAsia="Book Antiqua" w:hAnsi="Book Antiqua" w:cs="Book Antiqua"/>
          <w:sz w:val="21"/>
        </w:rPr>
        <w:t xml:space="preserve">  </w:t>
      </w:r>
    </w:p>
    <w:p w14:paraId="258FEC0C" w14:textId="77777777" w:rsidR="001722A6" w:rsidRDefault="00C03CC3">
      <w:pPr>
        <w:numPr>
          <w:ilvl w:val="0"/>
          <w:numId w:val="3"/>
        </w:numPr>
        <w:spacing w:after="33"/>
        <w:ind w:hanging="360"/>
      </w:pPr>
      <w:r>
        <w:rPr>
          <w:rFonts w:ascii="Book Antiqua" w:eastAsia="Book Antiqua" w:hAnsi="Book Antiqua" w:cs="Book Antiqua"/>
          <w:sz w:val="21"/>
        </w:rPr>
        <w:t>…</w:t>
      </w:r>
      <w:r>
        <w:rPr>
          <w:rFonts w:ascii="Book Antiqua" w:eastAsia="Book Antiqua" w:hAnsi="Book Antiqua" w:cs="Book Antiqua"/>
          <w:sz w:val="21"/>
          <w:u w:val="single" w:color="000000"/>
        </w:rPr>
        <w:t xml:space="preserve"> delivered the </w:t>
      </w:r>
      <w:r>
        <w:rPr>
          <w:rFonts w:ascii="Book Antiqua" w:eastAsia="Book Antiqua" w:hAnsi="Book Antiqua" w:cs="Book Antiqua"/>
          <w:b/>
          <w:i/>
          <w:color w:val="0070C0"/>
          <w:sz w:val="21"/>
          <w:u w:val="single" w:color="000000"/>
        </w:rPr>
        <w:t>Message</w:t>
      </w:r>
      <w:r>
        <w:rPr>
          <w:rFonts w:ascii="Book Antiqua" w:eastAsia="Book Antiqua" w:hAnsi="Book Antiqua" w:cs="Book Antiqua"/>
          <w:b/>
          <w:i/>
          <w:sz w:val="21"/>
          <w:u w:val="single" w:color="000000"/>
        </w:rPr>
        <w:t xml:space="preserve"> </w:t>
      </w:r>
      <w:r>
        <w:rPr>
          <w:rFonts w:ascii="Book Antiqua" w:eastAsia="Book Antiqua" w:hAnsi="Book Antiqua" w:cs="Book Antiqua"/>
          <w:sz w:val="21"/>
          <w:u w:val="single" w:color="000000"/>
        </w:rPr>
        <w:t>from God</w:t>
      </w:r>
      <w:r>
        <w:rPr>
          <w:rFonts w:ascii="Book Antiqua" w:eastAsia="Book Antiqua" w:hAnsi="Book Antiqua" w:cs="Book Antiqua"/>
          <w:b/>
          <w:i/>
          <w:sz w:val="21"/>
        </w:rPr>
        <w:t xml:space="preserve"> </w:t>
      </w:r>
      <w:r>
        <w:rPr>
          <w:rFonts w:ascii="Book Antiqua" w:eastAsia="Book Antiqua" w:hAnsi="Book Antiqua" w:cs="Book Antiqua"/>
          <w:sz w:val="21"/>
        </w:rPr>
        <w:t xml:space="preserve"> </w:t>
      </w:r>
    </w:p>
    <w:p w14:paraId="1D5F3F36" w14:textId="77777777" w:rsidR="001722A6" w:rsidRDefault="00C03CC3">
      <w:pPr>
        <w:numPr>
          <w:ilvl w:val="0"/>
          <w:numId w:val="3"/>
        </w:numPr>
        <w:spacing w:after="33"/>
        <w:ind w:hanging="360"/>
      </w:pPr>
      <w:r>
        <w:rPr>
          <w:rFonts w:ascii="Book Antiqua" w:eastAsia="Book Antiqua" w:hAnsi="Book Antiqua" w:cs="Book Antiqua"/>
          <w:b/>
          <w:i/>
          <w:sz w:val="21"/>
        </w:rPr>
        <w:t>…</w:t>
      </w:r>
      <w:r>
        <w:rPr>
          <w:rFonts w:ascii="Book Antiqua" w:eastAsia="Book Antiqua" w:hAnsi="Book Antiqua" w:cs="Book Antiqua"/>
          <w:sz w:val="21"/>
          <w:u w:val="single" w:color="0070C0"/>
        </w:rPr>
        <w:t>had the</w:t>
      </w:r>
      <w:r>
        <w:rPr>
          <w:rFonts w:ascii="Book Antiqua" w:eastAsia="Book Antiqua" w:hAnsi="Book Antiqua" w:cs="Book Antiqua"/>
          <w:b/>
          <w:i/>
          <w:sz w:val="21"/>
          <w:u w:val="single" w:color="0070C0"/>
        </w:rPr>
        <w:t xml:space="preserve"> </w:t>
      </w:r>
      <w:r>
        <w:rPr>
          <w:rFonts w:ascii="Book Antiqua" w:eastAsia="Book Antiqua" w:hAnsi="Book Antiqua" w:cs="Book Antiqua"/>
          <w:b/>
          <w:i/>
          <w:color w:val="0070C0"/>
          <w:sz w:val="21"/>
          <w:u w:val="single" w:color="0070C0"/>
        </w:rPr>
        <w:t xml:space="preserve">Motives </w:t>
      </w:r>
      <w:r>
        <w:rPr>
          <w:rFonts w:ascii="Book Antiqua" w:eastAsia="Book Antiqua" w:hAnsi="Book Antiqua" w:cs="Book Antiqua"/>
          <w:sz w:val="21"/>
          <w:u w:val="single" w:color="000000"/>
        </w:rPr>
        <w:t>of a Man of God</w:t>
      </w:r>
      <w:r>
        <w:rPr>
          <w:rFonts w:ascii="Book Antiqua" w:eastAsia="Book Antiqua" w:hAnsi="Book Antiqua" w:cs="Book Antiqua"/>
          <w:b/>
          <w:i/>
          <w:sz w:val="21"/>
        </w:rPr>
        <w:t xml:space="preserve">  </w:t>
      </w:r>
      <w:r>
        <w:rPr>
          <w:rFonts w:ascii="Book Antiqua" w:eastAsia="Book Antiqua" w:hAnsi="Book Antiqua" w:cs="Book Antiqua"/>
          <w:sz w:val="21"/>
        </w:rPr>
        <w:t xml:space="preserve"> </w:t>
      </w:r>
    </w:p>
    <w:p w14:paraId="6A08AC98" w14:textId="77777777" w:rsidR="001722A6" w:rsidRDefault="00C03CC3">
      <w:pPr>
        <w:numPr>
          <w:ilvl w:val="0"/>
          <w:numId w:val="3"/>
        </w:numPr>
        <w:spacing w:after="0"/>
        <w:ind w:hanging="360"/>
      </w:pPr>
      <w:r>
        <w:rPr>
          <w:rFonts w:ascii="Book Antiqua" w:eastAsia="Book Antiqua" w:hAnsi="Book Antiqua" w:cs="Book Antiqua"/>
          <w:sz w:val="21"/>
        </w:rPr>
        <w:t>…</w:t>
      </w:r>
      <w:r>
        <w:rPr>
          <w:rFonts w:ascii="Book Antiqua" w:eastAsia="Book Antiqua" w:hAnsi="Book Antiqua" w:cs="Book Antiqua"/>
          <w:sz w:val="21"/>
          <w:u w:val="single" w:color="000000"/>
        </w:rPr>
        <w:t xml:space="preserve">was given </w:t>
      </w:r>
      <w:r>
        <w:rPr>
          <w:rFonts w:ascii="Book Antiqua" w:eastAsia="Book Antiqua" w:hAnsi="Book Antiqua" w:cs="Book Antiqua"/>
          <w:b/>
          <w:i/>
          <w:color w:val="0070C0"/>
          <w:sz w:val="21"/>
          <w:u w:val="single" w:color="000000"/>
        </w:rPr>
        <w:t>Methods</w:t>
      </w:r>
      <w:r>
        <w:rPr>
          <w:rFonts w:ascii="Book Antiqua" w:eastAsia="Book Antiqua" w:hAnsi="Book Antiqua" w:cs="Book Antiqua"/>
          <w:b/>
          <w:i/>
          <w:color w:val="0070C0"/>
          <w:sz w:val="21"/>
          <w:u w:val="single" w:color="000000"/>
        </w:rPr>
        <w:t xml:space="preserve"> </w:t>
      </w:r>
      <w:r>
        <w:rPr>
          <w:rFonts w:ascii="Book Antiqua" w:eastAsia="Book Antiqua" w:hAnsi="Book Antiqua" w:cs="Book Antiqua"/>
          <w:sz w:val="21"/>
          <w:u w:val="single" w:color="000000"/>
        </w:rPr>
        <w:t>to serve</w:t>
      </w:r>
      <w:r>
        <w:rPr>
          <w:rFonts w:ascii="Book Antiqua" w:eastAsia="Book Antiqua" w:hAnsi="Book Antiqua" w:cs="Book Antiqua"/>
          <w:b/>
          <w:i/>
          <w:sz w:val="21"/>
          <w:u w:val="single" w:color="000000"/>
        </w:rPr>
        <w:t xml:space="preserve"> </w:t>
      </w:r>
      <w:r>
        <w:rPr>
          <w:rFonts w:ascii="Book Antiqua" w:eastAsia="Book Antiqua" w:hAnsi="Book Antiqua" w:cs="Book Antiqua"/>
          <w:sz w:val="21"/>
          <w:u w:val="single" w:color="000000"/>
        </w:rPr>
        <w:t>as a Man of God</w:t>
      </w:r>
      <w:r>
        <w:rPr>
          <w:rFonts w:ascii="Book Antiqua" w:eastAsia="Book Antiqua" w:hAnsi="Book Antiqua" w:cs="Book Antiqua"/>
          <w:sz w:val="21"/>
        </w:rPr>
        <w:t xml:space="preserve"> –</w:t>
      </w:r>
      <w:r>
        <w:rPr>
          <w:rFonts w:ascii="Book Antiqua" w:eastAsia="Book Antiqua" w:hAnsi="Book Antiqua" w:cs="Book Antiqua"/>
          <w:b/>
          <w:sz w:val="21"/>
        </w:rPr>
        <w:t xml:space="preserve"> </w:t>
      </w:r>
    </w:p>
    <w:p w14:paraId="69D222FA" w14:textId="77777777" w:rsidR="001722A6" w:rsidRDefault="00C03CC3">
      <w:pPr>
        <w:spacing w:after="0"/>
        <w:ind w:left="720"/>
      </w:pPr>
      <w:r>
        <w:rPr>
          <w:rFonts w:ascii="Book Antiqua" w:eastAsia="Book Antiqua" w:hAnsi="Book Antiqua" w:cs="Book Antiqua"/>
          <w:b/>
          <w:sz w:val="21"/>
        </w:rPr>
        <w:t xml:space="preserve"> </w:t>
      </w:r>
    </w:p>
    <w:p w14:paraId="3D94AFE8" w14:textId="77777777" w:rsidR="001722A6" w:rsidRDefault="00C03CC3">
      <w:pPr>
        <w:spacing w:after="34" w:line="257" w:lineRule="auto"/>
        <w:ind w:left="-5" w:hanging="10"/>
        <w:jc w:val="both"/>
      </w:pPr>
      <w:r>
        <w:rPr>
          <w:rFonts w:ascii="Book Antiqua" w:eastAsia="Book Antiqua" w:hAnsi="Book Antiqua" w:cs="Book Antiqua"/>
          <w:sz w:val="21"/>
        </w:rPr>
        <w:t>Here's the truth about the man, Moses, the servant of the Lord…</w:t>
      </w:r>
      <w:r>
        <w:rPr>
          <w:rFonts w:ascii="Book Antiqua" w:eastAsia="Book Antiqua" w:hAnsi="Book Antiqua" w:cs="Book Antiqua"/>
          <w:b/>
          <w:i/>
          <w:color w:val="C00000"/>
          <w:sz w:val="21"/>
        </w:rPr>
        <w:t xml:space="preserve"> </w:t>
      </w:r>
    </w:p>
    <w:p w14:paraId="0C2D1E04" w14:textId="77777777" w:rsidR="001722A6" w:rsidRDefault="00C03CC3">
      <w:pPr>
        <w:numPr>
          <w:ilvl w:val="1"/>
          <w:numId w:val="3"/>
        </w:numPr>
        <w:spacing w:after="9" w:line="248" w:lineRule="auto"/>
        <w:ind w:hanging="360"/>
        <w:jc w:val="both"/>
      </w:pPr>
      <w:r>
        <w:rPr>
          <w:rFonts w:ascii="Book Antiqua" w:eastAsia="Book Antiqua" w:hAnsi="Book Antiqua" w:cs="Book Antiqua"/>
          <w:b/>
          <w:sz w:val="21"/>
          <w:u w:val="single" w:color="000000"/>
        </w:rPr>
        <w:t>The Mandate of the Man of God</w:t>
      </w:r>
      <w:r>
        <w:rPr>
          <w:rFonts w:ascii="Book Antiqua" w:eastAsia="Book Antiqua" w:hAnsi="Book Antiqua" w:cs="Book Antiqua"/>
          <w:b/>
          <w:sz w:val="21"/>
        </w:rPr>
        <w:t xml:space="preserve"> - </w:t>
      </w:r>
      <w:r>
        <w:rPr>
          <w:rFonts w:ascii="Book Antiqua" w:eastAsia="Book Antiqua" w:hAnsi="Book Antiqua" w:cs="Book Antiqua"/>
          <w:sz w:val="21"/>
        </w:rPr>
        <w:t xml:space="preserve">His status was irrefutably the Supreme Representative </w:t>
      </w:r>
      <w:r>
        <w:rPr>
          <w:rFonts w:ascii="Book Antiqua" w:eastAsia="Book Antiqua" w:hAnsi="Book Antiqua" w:cs="Book Antiqua"/>
          <w:sz w:val="21"/>
        </w:rPr>
        <w:t xml:space="preserve">of God’s authority here on earth to God’s people along with the exclusivity of the priesthood of Aaron. Moses was the most humble man ever. </w:t>
      </w:r>
    </w:p>
    <w:p w14:paraId="39E544EA" w14:textId="77777777" w:rsidR="001722A6" w:rsidRDefault="00C03CC3">
      <w:pPr>
        <w:numPr>
          <w:ilvl w:val="1"/>
          <w:numId w:val="3"/>
        </w:numPr>
        <w:spacing w:after="9" w:line="248" w:lineRule="auto"/>
        <w:ind w:hanging="360"/>
        <w:jc w:val="both"/>
      </w:pPr>
      <w:r>
        <w:rPr>
          <w:rFonts w:ascii="Book Antiqua" w:eastAsia="Book Antiqua" w:hAnsi="Book Antiqua" w:cs="Book Antiqua"/>
          <w:b/>
          <w:sz w:val="21"/>
          <w:u w:val="single" w:color="000000"/>
        </w:rPr>
        <w:t>The Message of the Man of God</w:t>
      </w:r>
      <w:r>
        <w:rPr>
          <w:rFonts w:ascii="Book Antiqua" w:eastAsia="Book Antiqua" w:hAnsi="Book Antiqua" w:cs="Book Antiqua"/>
          <w:b/>
          <w:sz w:val="21"/>
        </w:rPr>
        <w:t xml:space="preserve"> - </w:t>
      </w:r>
      <w:r>
        <w:rPr>
          <w:rFonts w:ascii="Book Antiqua" w:eastAsia="Book Antiqua" w:hAnsi="Book Antiqua" w:cs="Book Antiqua"/>
          <w:sz w:val="21"/>
        </w:rPr>
        <w:t xml:space="preserve">was communicated to Moses by God by </w:t>
      </w:r>
      <w:r>
        <w:rPr>
          <w:rFonts w:ascii="Book Antiqua" w:eastAsia="Book Antiqua" w:hAnsi="Book Antiqua" w:cs="Book Antiqua"/>
          <w:b/>
          <w:sz w:val="21"/>
        </w:rPr>
        <w:t xml:space="preserve">DIRECT </w:t>
      </w:r>
      <w:r>
        <w:rPr>
          <w:rFonts w:ascii="Book Antiqua" w:eastAsia="Book Antiqua" w:hAnsi="Book Antiqua" w:cs="Book Antiqua"/>
          <w:sz w:val="21"/>
        </w:rPr>
        <w:t>revelation and instructions from God Alm</w:t>
      </w:r>
      <w:r>
        <w:rPr>
          <w:rFonts w:ascii="Book Antiqua" w:eastAsia="Book Antiqua" w:hAnsi="Book Antiqua" w:cs="Book Antiqua"/>
          <w:sz w:val="21"/>
        </w:rPr>
        <w:t>ighty.</w:t>
      </w:r>
      <w:r>
        <w:rPr>
          <w:rFonts w:ascii="Book Antiqua" w:eastAsia="Book Antiqua" w:hAnsi="Book Antiqua" w:cs="Book Antiqua"/>
          <w:sz w:val="26"/>
        </w:rPr>
        <w:t xml:space="preserve"> </w:t>
      </w:r>
      <w:r>
        <w:rPr>
          <w:rFonts w:ascii="Book Antiqua" w:eastAsia="Book Antiqua" w:hAnsi="Book Antiqua" w:cs="Book Antiqua"/>
          <w:sz w:val="21"/>
        </w:rPr>
        <w:t>Reiterating and re-emphasizing the revealed will of God with signs and wonders (supernatural acts in Egypt, supernatural deliverance from Egypt, supernatural sustenance in the wilderness, supernatural victories over enemies along their journey, etc.</w:t>
      </w:r>
      <w:r>
        <w:rPr>
          <w:rFonts w:ascii="Book Antiqua" w:eastAsia="Book Antiqua" w:hAnsi="Book Antiqua" w:cs="Book Antiqua"/>
          <w:sz w:val="21"/>
        </w:rPr>
        <w:t>) which culminated in the promise of conquering, subduing, and inheriting the Promised Land.</w:t>
      </w:r>
      <w:r>
        <w:rPr>
          <w:rFonts w:ascii="Book Antiqua" w:eastAsia="Book Antiqua" w:hAnsi="Book Antiqua" w:cs="Book Antiqua"/>
          <w:b/>
          <w:i/>
          <w:color w:val="C00000"/>
          <w:sz w:val="21"/>
        </w:rPr>
        <w:t xml:space="preserve"> </w:t>
      </w:r>
      <w:r>
        <w:rPr>
          <w:rFonts w:ascii="Book Antiqua" w:eastAsia="Book Antiqua" w:hAnsi="Book Antiqua" w:cs="Book Antiqua"/>
          <w:sz w:val="21"/>
        </w:rPr>
        <w:t xml:space="preserve"> </w:t>
      </w:r>
    </w:p>
    <w:p w14:paraId="2B918719" w14:textId="77777777" w:rsidR="001722A6" w:rsidRDefault="00C03CC3">
      <w:pPr>
        <w:numPr>
          <w:ilvl w:val="1"/>
          <w:numId w:val="3"/>
        </w:numPr>
        <w:spacing w:after="46" w:line="248" w:lineRule="auto"/>
        <w:ind w:hanging="360"/>
        <w:jc w:val="both"/>
      </w:pPr>
      <w:r>
        <w:rPr>
          <w:rFonts w:ascii="Book Antiqua" w:eastAsia="Book Antiqua" w:hAnsi="Book Antiqua" w:cs="Book Antiqua"/>
          <w:b/>
          <w:sz w:val="21"/>
          <w:u w:val="single" w:color="000000"/>
        </w:rPr>
        <w:t>The Motive of the Man of God</w:t>
      </w:r>
      <w:r>
        <w:rPr>
          <w:rFonts w:ascii="Book Antiqua" w:eastAsia="Book Antiqua" w:hAnsi="Book Antiqua" w:cs="Book Antiqua"/>
          <w:sz w:val="21"/>
        </w:rPr>
        <w:t xml:space="preserve"> – </w:t>
      </w:r>
      <w:r>
        <w:rPr>
          <w:rFonts w:ascii="Book Antiqua" w:eastAsia="Book Antiqua" w:hAnsi="Book Antiqua" w:cs="Book Antiqua"/>
          <w:sz w:val="21"/>
        </w:rPr>
        <w:t xml:space="preserve">He thought that this calling was way too high for him and tried to get out of it when God initially called him. (Exodus </w:t>
      </w:r>
      <w:proofErr w:type="spellStart"/>
      <w:r>
        <w:rPr>
          <w:rFonts w:ascii="Book Antiqua" w:eastAsia="Book Antiqua" w:hAnsi="Book Antiqua" w:cs="Book Antiqua"/>
          <w:sz w:val="21"/>
        </w:rPr>
        <w:t>chs</w:t>
      </w:r>
      <w:proofErr w:type="spellEnd"/>
      <w:r>
        <w:rPr>
          <w:rFonts w:ascii="Book Antiqua" w:eastAsia="Book Antiqua" w:hAnsi="Book Antiqua" w:cs="Book Antiqua"/>
          <w:sz w:val="21"/>
        </w:rPr>
        <w:t xml:space="preserve">. 3 &amp; 4) </w:t>
      </w:r>
    </w:p>
    <w:p w14:paraId="08F88581" w14:textId="77777777" w:rsidR="001722A6" w:rsidRDefault="00C03CC3">
      <w:pPr>
        <w:numPr>
          <w:ilvl w:val="1"/>
          <w:numId w:val="3"/>
        </w:numPr>
        <w:spacing w:after="9" w:line="248" w:lineRule="auto"/>
        <w:ind w:hanging="360"/>
        <w:jc w:val="both"/>
      </w:pPr>
      <w:r>
        <w:rPr>
          <w:rFonts w:ascii="Book Antiqua" w:eastAsia="Book Antiqua" w:hAnsi="Book Antiqua" w:cs="Book Antiqua"/>
          <w:b/>
          <w:sz w:val="21"/>
          <w:u w:val="single" w:color="000000"/>
        </w:rPr>
        <w:t>The Method of the Man of God</w:t>
      </w:r>
      <w:r>
        <w:rPr>
          <w:rFonts w:ascii="Book Antiqua" w:eastAsia="Book Antiqua" w:hAnsi="Book Antiqua" w:cs="Book Antiqua"/>
          <w:b/>
          <w:sz w:val="21"/>
        </w:rPr>
        <w:t xml:space="preserve"> - </w:t>
      </w:r>
      <w:r>
        <w:rPr>
          <w:rFonts w:ascii="Book Antiqua" w:eastAsia="Book Antiqua" w:hAnsi="Book Antiqua" w:cs="Book Antiqua"/>
          <w:sz w:val="21"/>
        </w:rPr>
        <w:t>that Moses carried was nothing less than exactly what the Lord had instructed him to relay t</w:t>
      </w:r>
      <w:r>
        <w:rPr>
          <w:rFonts w:ascii="Book Antiqua" w:eastAsia="Book Antiqua" w:hAnsi="Book Antiqua" w:cs="Book Antiqua"/>
          <w:sz w:val="21"/>
        </w:rPr>
        <w:t xml:space="preserve">o the people. </w:t>
      </w:r>
    </w:p>
    <w:p w14:paraId="41265AEA" w14:textId="77777777" w:rsidR="001722A6" w:rsidRDefault="00C03CC3">
      <w:pPr>
        <w:spacing w:after="0"/>
      </w:pPr>
      <w:r>
        <w:rPr>
          <w:rFonts w:ascii="Book Antiqua" w:eastAsia="Book Antiqua" w:hAnsi="Book Antiqua" w:cs="Book Antiqua"/>
          <w:sz w:val="21"/>
        </w:rPr>
        <w:t xml:space="preserve"> </w:t>
      </w:r>
    </w:p>
    <w:p w14:paraId="777A8D8F" w14:textId="77777777" w:rsidR="001722A6" w:rsidRDefault="00C03CC3">
      <w:pPr>
        <w:spacing w:after="3" w:line="247" w:lineRule="auto"/>
        <w:ind w:left="-15" w:right="-12"/>
      </w:pPr>
      <w:r>
        <w:rPr>
          <w:rFonts w:ascii="Book Antiqua" w:eastAsia="Book Antiqua" w:hAnsi="Book Antiqua" w:cs="Book Antiqua"/>
          <w:b/>
          <w:i/>
          <w:color w:val="C00000"/>
          <w:sz w:val="21"/>
        </w:rPr>
        <w:t xml:space="preserve">“The sacrifice of the wicked is an abomination to the Lord. But the prayer of the upright is His delight.” (Proverbs 15:8; NKJV) </w:t>
      </w:r>
    </w:p>
    <w:p w14:paraId="33959CE3" w14:textId="77777777" w:rsidR="001722A6" w:rsidRDefault="00C03CC3">
      <w:pPr>
        <w:spacing w:after="0"/>
      </w:pPr>
      <w:r>
        <w:rPr>
          <w:rFonts w:ascii="Book Antiqua" w:eastAsia="Book Antiqua" w:hAnsi="Book Antiqua" w:cs="Book Antiqua"/>
          <w:b/>
          <w:i/>
          <w:color w:val="C00000"/>
          <w:sz w:val="21"/>
        </w:rPr>
        <w:t xml:space="preserve"> </w:t>
      </w:r>
    </w:p>
    <w:p w14:paraId="0DB086B6" w14:textId="77777777" w:rsidR="001722A6" w:rsidRDefault="00C03CC3">
      <w:pPr>
        <w:spacing w:after="3" w:line="247" w:lineRule="auto"/>
        <w:ind w:left="-15" w:right="-12"/>
      </w:pPr>
      <w:r>
        <w:rPr>
          <w:rFonts w:ascii="Book Antiqua" w:eastAsia="Book Antiqua" w:hAnsi="Book Antiqua" w:cs="Book Antiqua"/>
          <w:b/>
          <w:i/>
          <w:color w:val="C00000"/>
          <w:sz w:val="21"/>
        </w:rPr>
        <w:t>“The sacrifice of the wicked is an abomination; how much more when he brings it with wicked intent!” (Prove</w:t>
      </w:r>
      <w:r>
        <w:rPr>
          <w:rFonts w:ascii="Book Antiqua" w:eastAsia="Book Antiqua" w:hAnsi="Book Antiqua" w:cs="Book Antiqua"/>
          <w:b/>
          <w:i/>
          <w:color w:val="C00000"/>
          <w:sz w:val="21"/>
        </w:rPr>
        <w:t xml:space="preserve">rbs 21:27; NKJV) </w:t>
      </w:r>
    </w:p>
    <w:p w14:paraId="482CAA37" w14:textId="77777777" w:rsidR="001722A6" w:rsidRDefault="00C03CC3">
      <w:pPr>
        <w:spacing w:after="8"/>
      </w:pPr>
      <w:r>
        <w:rPr>
          <w:rFonts w:ascii="Book Antiqua" w:eastAsia="Book Antiqua" w:hAnsi="Book Antiqua" w:cs="Book Antiqua"/>
          <w:sz w:val="21"/>
        </w:rPr>
        <w:t xml:space="preserve"> </w:t>
      </w:r>
    </w:p>
    <w:p w14:paraId="748ADF5C" w14:textId="77777777" w:rsidR="001722A6" w:rsidRDefault="00C03CC3">
      <w:pPr>
        <w:numPr>
          <w:ilvl w:val="0"/>
          <w:numId w:val="4"/>
        </w:numPr>
        <w:spacing w:after="17"/>
        <w:ind w:hanging="720"/>
      </w:pPr>
      <w:r>
        <w:rPr>
          <w:rFonts w:ascii="Book Antiqua" w:eastAsia="Book Antiqua" w:hAnsi="Book Antiqua" w:cs="Book Antiqua"/>
          <w:b/>
          <w:i/>
          <w:sz w:val="21"/>
          <w:u w:val="single" w:color="000000"/>
        </w:rPr>
        <w:t>The Internal Acts of Apostasy</w:t>
      </w:r>
      <w:r>
        <w:rPr>
          <w:rFonts w:ascii="Book Antiqua" w:eastAsia="Book Antiqua" w:hAnsi="Book Antiqua" w:cs="Book Antiqua"/>
          <w:sz w:val="21"/>
        </w:rPr>
        <w:t xml:space="preserve"> </w:t>
      </w:r>
      <w:r>
        <w:rPr>
          <w:rFonts w:ascii="Book Antiqua" w:eastAsia="Book Antiqua" w:hAnsi="Book Antiqua" w:cs="Book Antiqua"/>
          <w:color w:val="C00000"/>
          <w:sz w:val="21"/>
        </w:rPr>
        <w:t>(Sunday, May 22</w:t>
      </w:r>
      <w:r>
        <w:rPr>
          <w:rFonts w:ascii="Book Antiqua" w:eastAsia="Book Antiqua" w:hAnsi="Book Antiqua" w:cs="Book Antiqua"/>
          <w:color w:val="C00000"/>
          <w:sz w:val="21"/>
          <w:vertAlign w:val="superscript"/>
        </w:rPr>
        <w:t>nd</w:t>
      </w:r>
      <w:r>
        <w:rPr>
          <w:rFonts w:ascii="Book Antiqua" w:eastAsia="Book Antiqua" w:hAnsi="Book Antiqua" w:cs="Book Antiqua"/>
          <w:color w:val="C00000"/>
          <w:sz w:val="21"/>
        </w:rPr>
        <w:t>)</w:t>
      </w:r>
      <w:r>
        <w:rPr>
          <w:rFonts w:ascii="Book Antiqua" w:eastAsia="Book Antiqua" w:hAnsi="Book Antiqua" w:cs="Book Antiqua"/>
          <w:b/>
          <w:i/>
          <w:color w:val="C00000"/>
          <w:sz w:val="21"/>
        </w:rPr>
        <w:t xml:space="preserve"> </w:t>
      </w:r>
    </w:p>
    <w:p w14:paraId="0EA7D565" w14:textId="77777777" w:rsidR="001722A6" w:rsidRDefault="00C03CC3">
      <w:pPr>
        <w:numPr>
          <w:ilvl w:val="0"/>
          <w:numId w:val="4"/>
        </w:numPr>
        <w:spacing w:after="17"/>
        <w:ind w:hanging="720"/>
      </w:pPr>
      <w:r>
        <w:rPr>
          <w:rFonts w:ascii="Book Antiqua" w:eastAsia="Book Antiqua" w:hAnsi="Book Antiqua" w:cs="Book Antiqua"/>
          <w:b/>
          <w:i/>
          <w:sz w:val="21"/>
          <w:u w:val="single" w:color="000000"/>
        </w:rPr>
        <w:t>The Intimate Acts of Apostasy</w:t>
      </w:r>
      <w:r>
        <w:rPr>
          <w:rFonts w:ascii="Book Antiqua" w:eastAsia="Book Antiqua" w:hAnsi="Book Antiqua" w:cs="Book Antiqua"/>
          <w:b/>
          <w:sz w:val="21"/>
        </w:rPr>
        <w:t xml:space="preserve"> </w:t>
      </w:r>
      <w:r>
        <w:rPr>
          <w:rFonts w:ascii="Book Antiqua" w:eastAsia="Book Antiqua" w:hAnsi="Book Antiqua" w:cs="Book Antiqua"/>
          <w:color w:val="C00000"/>
          <w:sz w:val="21"/>
        </w:rPr>
        <w:t>(Sunday, May 22</w:t>
      </w:r>
      <w:r>
        <w:rPr>
          <w:rFonts w:ascii="Book Antiqua" w:eastAsia="Book Antiqua" w:hAnsi="Book Antiqua" w:cs="Book Antiqua"/>
          <w:color w:val="C00000"/>
          <w:sz w:val="21"/>
          <w:vertAlign w:val="superscript"/>
        </w:rPr>
        <w:t>nd)</w:t>
      </w:r>
      <w:r>
        <w:rPr>
          <w:rFonts w:ascii="Book Antiqua" w:eastAsia="Book Antiqua" w:hAnsi="Book Antiqua" w:cs="Book Antiqua"/>
          <w:sz w:val="21"/>
        </w:rPr>
        <w:t xml:space="preserve"> </w:t>
      </w:r>
    </w:p>
    <w:p w14:paraId="57B238AA" w14:textId="77777777" w:rsidR="001722A6" w:rsidRDefault="00C03CC3">
      <w:pPr>
        <w:spacing w:after="536"/>
      </w:pPr>
      <w:r>
        <w:rPr>
          <w:rFonts w:ascii="Book Antiqua" w:eastAsia="Book Antiqua" w:hAnsi="Book Antiqua" w:cs="Book Antiqua"/>
        </w:rPr>
        <w:t xml:space="preserve"> </w:t>
      </w:r>
    </w:p>
    <w:p w14:paraId="6B34BBB4" w14:textId="77777777" w:rsidR="001722A6" w:rsidRDefault="00C03CC3">
      <w:pPr>
        <w:spacing w:after="0"/>
        <w:ind w:left="10" w:right="4" w:hanging="10"/>
        <w:jc w:val="center"/>
      </w:pPr>
      <w:r>
        <w:t xml:space="preserve">2 </w:t>
      </w:r>
    </w:p>
    <w:p w14:paraId="6111E272" w14:textId="77777777" w:rsidR="001722A6" w:rsidRDefault="00C03CC3">
      <w:pPr>
        <w:spacing w:after="0"/>
      </w:pPr>
      <w:r>
        <w:lastRenderedPageBreak/>
        <w:t xml:space="preserve"> </w:t>
      </w:r>
    </w:p>
    <w:sectPr w:rsidR="001722A6">
      <w:pgSz w:w="12240" w:h="15840"/>
      <w:pgMar w:top="1440" w:right="1433"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B47"/>
    <w:multiLevelType w:val="hybridMultilevel"/>
    <w:tmpl w:val="9D122AE8"/>
    <w:lvl w:ilvl="0" w:tplc="86C6048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5C09D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CFC6E0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16C29E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16A3F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12513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A3C92E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268C5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29006F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E13D80"/>
    <w:multiLevelType w:val="hybridMultilevel"/>
    <w:tmpl w:val="3BC0836A"/>
    <w:lvl w:ilvl="0" w:tplc="130C20D2">
      <w:start w:val="3"/>
      <w:numFmt w:val="upperRoman"/>
      <w:lvlText w:val="%1."/>
      <w:lvlJc w:val="left"/>
      <w:pPr>
        <w:ind w:left="1065"/>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1" w:tplc="935CC8FC">
      <w:start w:val="1"/>
      <w:numFmt w:val="lowerLetter"/>
      <w:lvlText w:val="%2"/>
      <w:lvlJc w:val="left"/>
      <w:pPr>
        <w:ind w:left="144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2" w:tplc="F30E0478">
      <w:start w:val="1"/>
      <w:numFmt w:val="lowerRoman"/>
      <w:lvlText w:val="%3"/>
      <w:lvlJc w:val="left"/>
      <w:pPr>
        <w:ind w:left="216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3" w:tplc="E00E110E">
      <w:start w:val="1"/>
      <w:numFmt w:val="decimal"/>
      <w:lvlText w:val="%4"/>
      <w:lvlJc w:val="left"/>
      <w:pPr>
        <w:ind w:left="288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4" w:tplc="8D8A8832">
      <w:start w:val="1"/>
      <w:numFmt w:val="lowerLetter"/>
      <w:lvlText w:val="%5"/>
      <w:lvlJc w:val="left"/>
      <w:pPr>
        <w:ind w:left="360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5" w:tplc="6A98D58A">
      <w:start w:val="1"/>
      <w:numFmt w:val="lowerRoman"/>
      <w:lvlText w:val="%6"/>
      <w:lvlJc w:val="left"/>
      <w:pPr>
        <w:ind w:left="432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6" w:tplc="8600198A">
      <w:start w:val="1"/>
      <w:numFmt w:val="decimal"/>
      <w:lvlText w:val="%7"/>
      <w:lvlJc w:val="left"/>
      <w:pPr>
        <w:ind w:left="504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7" w:tplc="2BDAC694">
      <w:start w:val="1"/>
      <w:numFmt w:val="lowerLetter"/>
      <w:lvlText w:val="%8"/>
      <w:lvlJc w:val="left"/>
      <w:pPr>
        <w:ind w:left="576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lvl w:ilvl="8" w:tplc="ACA020A0">
      <w:start w:val="1"/>
      <w:numFmt w:val="lowerRoman"/>
      <w:lvlText w:val="%9"/>
      <w:lvlJc w:val="left"/>
      <w:pPr>
        <w:ind w:left="6480"/>
      </w:pPr>
      <w:rPr>
        <w:rFonts w:ascii="Book Antiqua" w:eastAsia="Book Antiqua" w:hAnsi="Book Antiqua" w:cs="Book Antiqua"/>
        <w:b/>
        <w:bCs/>
        <w:i/>
        <w:iCs/>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8CC625C"/>
    <w:multiLevelType w:val="hybridMultilevel"/>
    <w:tmpl w:val="65B4118C"/>
    <w:lvl w:ilvl="0" w:tplc="8EEA0C10">
      <w:start w:val="1"/>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08CA805A">
      <w:start w:val="1"/>
      <w:numFmt w:val="lowerLetter"/>
      <w:lvlText w:val="%2"/>
      <w:lvlJc w:val="left"/>
      <w:pPr>
        <w:ind w:left="14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9790EBDC">
      <w:start w:val="1"/>
      <w:numFmt w:val="lowerRoman"/>
      <w:lvlText w:val="%3"/>
      <w:lvlJc w:val="left"/>
      <w:pPr>
        <w:ind w:left="21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F7B0DA3E">
      <w:start w:val="1"/>
      <w:numFmt w:val="decimal"/>
      <w:lvlText w:val="%4"/>
      <w:lvlJc w:val="left"/>
      <w:pPr>
        <w:ind w:left="28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26AAA9D0">
      <w:start w:val="1"/>
      <w:numFmt w:val="lowerLetter"/>
      <w:lvlText w:val="%5"/>
      <w:lvlJc w:val="left"/>
      <w:pPr>
        <w:ind w:left="36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334AE4D4">
      <w:start w:val="1"/>
      <w:numFmt w:val="lowerRoman"/>
      <w:lvlText w:val="%6"/>
      <w:lvlJc w:val="left"/>
      <w:pPr>
        <w:ind w:left="432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250A5B36">
      <w:start w:val="1"/>
      <w:numFmt w:val="decimal"/>
      <w:lvlText w:val="%7"/>
      <w:lvlJc w:val="left"/>
      <w:pPr>
        <w:ind w:left="50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9AECBBC2">
      <w:start w:val="1"/>
      <w:numFmt w:val="lowerLetter"/>
      <w:lvlText w:val="%8"/>
      <w:lvlJc w:val="left"/>
      <w:pPr>
        <w:ind w:left="57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B628D4B6">
      <w:start w:val="1"/>
      <w:numFmt w:val="lowerRoman"/>
      <w:lvlText w:val="%9"/>
      <w:lvlJc w:val="left"/>
      <w:pPr>
        <w:ind w:left="64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F5D14D0"/>
    <w:multiLevelType w:val="hybridMultilevel"/>
    <w:tmpl w:val="352418AE"/>
    <w:lvl w:ilvl="0" w:tplc="2C58BB36">
      <w:start w:val="1"/>
      <w:numFmt w:val="decimal"/>
      <w:lvlText w:val="%1)"/>
      <w:lvlJc w:val="left"/>
      <w:pPr>
        <w:ind w:left="705"/>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1" w:tplc="B5900AFA">
      <w:start w:val="1"/>
      <w:numFmt w:val="decimal"/>
      <w:lvlText w:val="%2."/>
      <w:lvlJc w:val="left"/>
      <w:pPr>
        <w:ind w:left="10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2" w:tplc="78F0FE24">
      <w:start w:val="1"/>
      <w:numFmt w:val="lowerRoman"/>
      <w:lvlText w:val="%3"/>
      <w:lvlJc w:val="left"/>
      <w:pPr>
        <w:ind w:left="18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3" w:tplc="3BCA07C2">
      <w:start w:val="1"/>
      <w:numFmt w:val="decimal"/>
      <w:lvlText w:val="%4"/>
      <w:lvlJc w:val="left"/>
      <w:pPr>
        <w:ind w:left="252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4" w:tplc="15A0E9F8">
      <w:start w:val="1"/>
      <w:numFmt w:val="lowerLetter"/>
      <w:lvlText w:val="%5"/>
      <w:lvlJc w:val="left"/>
      <w:pPr>
        <w:ind w:left="324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5" w:tplc="813A050A">
      <w:start w:val="1"/>
      <w:numFmt w:val="lowerRoman"/>
      <w:lvlText w:val="%6"/>
      <w:lvlJc w:val="left"/>
      <w:pPr>
        <w:ind w:left="396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6" w:tplc="9078F14A">
      <w:start w:val="1"/>
      <w:numFmt w:val="decimal"/>
      <w:lvlText w:val="%7"/>
      <w:lvlJc w:val="left"/>
      <w:pPr>
        <w:ind w:left="468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7" w:tplc="313C1D80">
      <w:start w:val="1"/>
      <w:numFmt w:val="lowerLetter"/>
      <w:lvlText w:val="%8"/>
      <w:lvlJc w:val="left"/>
      <w:pPr>
        <w:ind w:left="540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lvl w:ilvl="8" w:tplc="3E768B92">
      <w:start w:val="1"/>
      <w:numFmt w:val="lowerRoman"/>
      <w:lvlText w:val="%9"/>
      <w:lvlJc w:val="left"/>
      <w:pPr>
        <w:ind w:left="6120"/>
      </w:pPr>
      <w:rPr>
        <w:rFonts w:ascii="Book Antiqua" w:eastAsia="Book Antiqua" w:hAnsi="Book Antiqua" w:cs="Book Antiqua"/>
        <w:b w:val="0"/>
        <w:i w:val="0"/>
        <w:strike w:val="0"/>
        <w:dstrike w:val="0"/>
        <w:color w:val="000000"/>
        <w:sz w:val="21"/>
        <w:szCs w:val="21"/>
        <w:u w:val="none" w:color="000000"/>
        <w:bdr w:val="none" w:sz="0" w:space="0" w:color="auto"/>
        <w:shd w:val="clear" w:color="auto" w:fill="auto"/>
        <w:vertAlign w:val="baseline"/>
      </w:rPr>
    </w:lvl>
  </w:abstractNum>
  <w:num w:numId="1" w16cid:durableId="1578972697">
    <w:abstractNumId w:val="2"/>
  </w:num>
  <w:num w:numId="2" w16cid:durableId="156500359">
    <w:abstractNumId w:val="0"/>
  </w:num>
  <w:num w:numId="3" w16cid:durableId="1588925930">
    <w:abstractNumId w:val="3"/>
  </w:num>
  <w:num w:numId="4" w16cid:durableId="83087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6"/>
    <w:rsid w:val="001722A6"/>
    <w:rsid w:val="00C0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FAED0"/>
  <w15:docId w15:val="{26D28CD7-8372-CD45-A1C1-6F3AA4E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The ARK</cp:lastModifiedBy>
  <cp:revision>2</cp:revision>
  <dcterms:created xsi:type="dcterms:W3CDTF">2022-05-14T18:32:00Z</dcterms:created>
  <dcterms:modified xsi:type="dcterms:W3CDTF">2022-05-14T18:32:00Z</dcterms:modified>
</cp:coreProperties>
</file>