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D7" w:rsidRDefault="0024793F">
      <w:bookmarkStart w:id="0" w:name="_GoBack"/>
      <w:r w:rsidRPr="0024793F">
        <w:rPr>
          <w:noProof/>
        </w:rPr>
        <w:drawing>
          <wp:inline distT="0" distB="0" distL="0" distR="0">
            <wp:extent cx="5943600" cy="3342037"/>
            <wp:effectExtent l="0" t="0" r="0" b="0"/>
            <wp:docPr id="1" name="Picture 1" descr="C:\Users\millanp\AppData\Local\Microsoft\Windows\Temporary Internet Files\Content.Outlook\ADT6PGTZ\Messag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anp\AppData\Local\Microsoft\Windows\Temporary Internet Files\Content.Outlook\ADT6PGTZ\Messages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793F" w:rsidRDefault="0024793F"/>
    <w:p w:rsidR="0024793F" w:rsidRPr="0024793F" w:rsidRDefault="0024793F" w:rsidP="0024793F">
      <w:pPr>
        <w:pStyle w:val="NoSpacing"/>
        <w:numPr>
          <w:ilvl w:val="0"/>
          <w:numId w:val="1"/>
        </w:numPr>
        <w:ind w:left="360"/>
        <w:jc w:val="both"/>
        <w:rPr>
          <w:rFonts w:ascii="Book Antiqua" w:hAnsi="Book Antiqua"/>
          <w:sz w:val="32"/>
          <w:szCs w:val="32"/>
          <w:u w:val="single"/>
        </w:rPr>
      </w:pPr>
      <w:r w:rsidRPr="0024793F">
        <w:rPr>
          <w:rFonts w:ascii="Book Antiqua" w:hAnsi="Book Antiqua"/>
          <w:b/>
          <w:i/>
          <w:sz w:val="32"/>
          <w:szCs w:val="32"/>
          <w:u w:val="single"/>
        </w:rPr>
        <w:t>EMPTY CONFESSION” (Faith and Works -</w:t>
      </w:r>
      <w:r w:rsidRPr="0024793F">
        <w:rPr>
          <w:rFonts w:ascii="Book Antiqua" w:hAnsi="Book Antiqua"/>
          <w:sz w:val="32"/>
          <w:szCs w:val="32"/>
          <w:u w:val="single"/>
        </w:rPr>
        <w:t xml:space="preserve"> Verses 12-14)</w:t>
      </w:r>
    </w:p>
    <w:p w:rsidR="0024793F" w:rsidRPr="0024793F" w:rsidRDefault="0024793F" w:rsidP="0024793F">
      <w:pPr>
        <w:pStyle w:val="NoSpacing"/>
        <w:numPr>
          <w:ilvl w:val="0"/>
          <w:numId w:val="1"/>
        </w:numPr>
        <w:ind w:left="360"/>
        <w:jc w:val="both"/>
        <w:rPr>
          <w:rFonts w:ascii="Book Antiqua" w:hAnsi="Book Antiqua"/>
          <w:sz w:val="32"/>
          <w:szCs w:val="32"/>
        </w:rPr>
      </w:pPr>
      <w:r w:rsidRPr="0024793F">
        <w:rPr>
          <w:rFonts w:ascii="Book Antiqua" w:hAnsi="Book Antiqua"/>
          <w:sz w:val="32"/>
          <w:szCs w:val="32"/>
        </w:rPr>
        <w:t>“</w:t>
      </w:r>
      <w:r w:rsidRPr="0024793F">
        <w:rPr>
          <w:rFonts w:ascii="Book Antiqua" w:hAnsi="Book Antiqua"/>
          <w:b/>
          <w:i/>
          <w:sz w:val="32"/>
          <w:szCs w:val="32"/>
          <w:u w:val="single"/>
        </w:rPr>
        <w:t xml:space="preserve">FALSE COMPASSION” (Profession and Practice - </w:t>
      </w:r>
      <w:r w:rsidRPr="0024793F">
        <w:rPr>
          <w:rFonts w:ascii="Book Antiqua" w:hAnsi="Book Antiqua"/>
          <w:sz w:val="32"/>
          <w:szCs w:val="32"/>
          <w:u w:val="single"/>
        </w:rPr>
        <w:t>Verses 15-17</w:t>
      </w:r>
      <w:r w:rsidRPr="0024793F">
        <w:rPr>
          <w:rFonts w:ascii="Book Antiqua" w:hAnsi="Book Antiqua"/>
          <w:sz w:val="32"/>
          <w:szCs w:val="32"/>
        </w:rPr>
        <w:t>)</w:t>
      </w:r>
    </w:p>
    <w:p w:rsidR="0024793F" w:rsidRPr="0024793F" w:rsidRDefault="0024793F" w:rsidP="0024793F">
      <w:pPr>
        <w:pStyle w:val="NoSpacing"/>
        <w:numPr>
          <w:ilvl w:val="0"/>
          <w:numId w:val="1"/>
        </w:numPr>
        <w:ind w:left="360"/>
        <w:jc w:val="both"/>
        <w:rPr>
          <w:rFonts w:ascii="Book Antiqua" w:hAnsi="Book Antiqua"/>
          <w:sz w:val="32"/>
          <w:szCs w:val="32"/>
        </w:rPr>
      </w:pPr>
      <w:r w:rsidRPr="0024793F">
        <w:rPr>
          <w:rFonts w:ascii="Book Antiqua" w:hAnsi="Book Antiqua"/>
          <w:b/>
          <w:i/>
          <w:sz w:val="32"/>
          <w:szCs w:val="32"/>
          <w:u w:val="single"/>
        </w:rPr>
        <w:t>“SHALLOW CONVICTION” (Not “Either Or, BUT “Both And…-</w:t>
      </w:r>
      <w:r w:rsidRPr="0024793F">
        <w:rPr>
          <w:rFonts w:ascii="Book Antiqua" w:hAnsi="Book Antiqua"/>
          <w:sz w:val="32"/>
          <w:szCs w:val="32"/>
        </w:rPr>
        <w:t xml:space="preserve"> </w:t>
      </w:r>
      <w:r w:rsidRPr="0024793F">
        <w:rPr>
          <w:rFonts w:ascii="Book Antiqua" w:hAnsi="Book Antiqua"/>
          <w:sz w:val="32"/>
          <w:szCs w:val="32"/>
          <w:u w:val="single"/>
        </w:rPr>
        <w:t>Verses 18-20</w:t>
      </w:r>
      <w:r w:rsidRPr="0024793F">
        <w:rPr>
          <w:rFonts w:ascii="Book Antiqua" w:hAnsi="Book Antiqua"/>
          <w:sz w:val="32"/>
          <w:szCs w:val="32"/>
        </w:rPr>
        <w:t>)</w:t>
      </w:r>
    </w:p>
    <w:p w:rsidR="0024793F" w:rsidRPr="0024793F" w:rsidRDefault="0024793F" w:rsidP="0024793F">
      <w:pPr>
        <w:pStyle w:val="NoSpacing"/>
        <w:numPr>
          <w:ilvl w:val="0"/>
          <w:numId w:val="1"/>
        </w:numPr>
        <w:ind w:left="360"/>
        <w:jc w:val="both"/>
        <w:rPr>
          <w:rFonts w:ascii="Book Antiqua" w:hAnsi="Book Antiqua"/>
          <w:b/>
          <w:i/>
          <w:sz w:val="32"/>
          <w:szCs w:val="32"/>
        </w:rPr>
      </w:pPr>
      <w:r w:rsidRPr="0024793F">
        <w:rPr>
          <w:rFonts w:ascii="Book Antiqua" w:hAnsi="Book Antiqua"/>
          <w:b/>
          <w:i/>
          <w:sz w:val="32"/>
          <w:szCs w:val="32"/>
        </w:rPr>
        <w:t>“</w:t>
      </w:r>
      <w:r w:rsidRPr="0024793F">
        <w:rPr>
          <w:rFonts w:ascii="Book Antiqua" w:hAnsi="Book Antiqua"/>
          <w:b/>
          <w:i/>
          <w:sz w:val="32"/>
          <w:szCs w:val="32"/>
          <w:u w:val="single"/>
        </w:rPr>
        <w:t>AUTHENTIC CONFIRMATION” (The Proof of Faith: Verses 21-26)</w:t>
      </w:r>
    </w:p>
    <w:p w:rsidR="0024793F" w:rsidRDefault="0024793F">
      <w:r>
        <w:t xml:space="preserve"> </w:t>
      </w:r>
    </w:p>
    <w:p w:rsidR="0024793F" w:rsidRDefault="0024793F" w:rsidP="0024793F">
      <w:pPr>
        <w:pStyle w:val="NoSpacing"/>
        <w:ind w:left="1080"/>
        <w:jc w:val="both"/>
        <w:rPr>
          <w:rFonts w:ascii="Book Antiqua" w:hAnsi="Book Antiqua"/>
          <w:sz w:val="28"/>
          <w:szCs w:val="28"/>
          <w:u w:val="single"/>
        </w:rPr>
      </w:pPr>
    </w:p>
    <w:p w:rsidR="0024793F" w:rsidRPr="001B472E" w:rsidRDefault="0024793F" w:rsidP="0024793F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  <w:u w:val="single"/>
        </w:rPr>
      </w:pPr>
      <w:r w:rsidRPr="001B472E">
        <w:rPr>
          <w:rFonts w:ascii="Book Antiqua" w:hAnsi="Book Antiqua"/>
          <w:sz w:val="28"/>
          <w:szCs w:val="28"/>
          <w:u w:val="single"/>
        </w:rPr>
        <w:t>“</w:t>
      </w:r>
      <w:r w:rsidRPr="001B472E">
        <w:rPr>
          <w:rFonts w:ascii="Book Antiqua" w:hAnsi="Book Antiqua"/>
          <w:b/>
          <w:i/>
          <w:sz w:val="28"/>
          <w:szCs w:val="28"/>
          <w:u w:val="single"/>
        </w:rPr>
        <w:t>EMPTY CONFESSION” (Faith and Works -</w:t>
      </w:r>
      <w:r w:rsidRPr="001B472E">
        <w:rPr>
          <w:rFonts w:ascii="Book Antiqua" w:hAnsi="Book Antiqua"/>
          <w:sz w:val="28"/>
          <w:szCs w:val="28"/>
          <w:u w:val="single"/>
        </w:rPr>
        <w:t xml:space="preserve"> Verses 12-14)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So speak and so act as those who are to be judged by the law of liberty: for judgment will be merciless to one who has shown no mercy; mercy triumphs over judgment. What use is it, my brethren, if someone says he has faith but he has nor works? Can that faith save him? (2:12-14; NASB)</w:t>
      </w:r>
      <w:r w:rsidRPr="0024793F">
        <w:rPr>
          <w:rFonts w:ascii="Book Antiqua" w:hAnsi="Book Antiqua"/>
          <w:sz w:val="28"/>
          <w:szCs w:val="28"/>
        </w:rPr>
        <w:t xml:space="preserve"> 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Some of the righteous and godly works that James has enumerates in this epistle are as follows….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4793F" w:rsidRDefault="0024793F" w:rsidP="0024793F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Endurance</w:t>
      </w:r>
    </w:p>
    <w:p w:rsidR="0024793F" w:rsidRDefault="0024793F" w:rsidP="0024793F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Perseverance under trial</w:t>
      </w:r>
    </w:p>
    <w:p w:rsidR="0024793F" w:rsidRDefault="0024793F" w:rsidP="0024793F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Purity of life, </w:t>
      </w:r>
    </w:p>
    <w:p w:rsidR="0024793F" w:rsidRDefault="0024793F" w:rsidP="0024793F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Obedience to scriptures</w:t>
      </w:r>
    </w:p>
    <w:p w:rsidR="0024793F" w:rsidRDefault="0024793F" w:rsidP="0024793F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Compassion for the needy</w:t>
      </w:r>
    </w:p>
    <w:p w:rsidR="0024793F" w:rsidRDefault="0024793F" w:rsidP="0024793F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Impartiality</w:t>
      </w:r>
    </w:p>
    <w:p w:rsidR="0024793F" w:rsidRDefault="0024793F" w:rsidP="0024793F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Acts of compassion</w:t>
      </w:r>
    </w:p>
    <w:p w:rsidR="0024793F" w:rsidRDefault="0024793F" w:rsidP="0024793F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Control of the tongue</w:t>
      </w:r>
    </w:p>
    <w:p w:rsidR="0024793F" w:rsidRDefault="0024793F" w:rsidP="0024793F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Humility</w:t>
      </w:r>
    </w:p>
    <w:p w:rsidR="0024793F" w:rsidRDefault="0024793F" w:rsidP="0024793F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Truthfulness </w:t>
      </w:r>
    </w:p>
    <w:p w:rsidR="0024793F" w:rsidRPr="00294DF4" w:rsidRDefault="0024793F" w:rsidP="0024793F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Patience.</w:t>
      </w:r>
    </w:p>
    <w:p w:rsidR="0024793F" w:rsidRPr="00B03AA6" w:rsidRDefault="0024793F" w:rsidP="0024793F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4793F" w:rsidRDefault="0024793F" w:rsidP="0024793F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</w:t>
      </w:r>
      <w:r>
        <w:rPr>
          <w:rFonts w:ascii="Book Antiqua" w:hAnsi="Book Antiqua"/>
          <w:b/>
          <w:i/>
          <w:sz w:val="28"/>
          <w:szCs w:val="28"/>
          <w:u w:val="single"/>
        </w:rPr>
        <w:t>FALSE COMPASSION” (P</w:t>
      </w:r>
      <w:r w:rsidRPr="00C43D43">
        <w:rPr>
          <w:rFonts w:ascii="Book Antiqua" w:hAnsi="Book Antiqua"/>
          <w:b/>
          <w:i/>
          <w:sz w:val="28"/>
          <w:szCs w:val="28"/>
          <w:u w:val="single"/>
        </w:rPr>
        <w:t>rofession and Practice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- </w:t>
      </w:r>
      <w:r w:rsidRPr="001B472E">
        <w:rPr>
          <w:rFonts w:ascii="Book Antiqua" w:hAnsi="Book Antiqua"/>
          <w:sz w:val="28"/>
          <w:szCs w:val="28"/>
          <w:u w:val="single"/>
        </w:rPr>
        <w:t>Verses 15-17</w:t>
      </w:r>
      <w:r>
        <w:rPr>
          <w:rFonts w:ascii="Book Antiqua" w:hAnsi="Book Antiqua"/>
          <w:sz w:val="28"/>
          <w:szCs w:val="28"/>
        </w:rPr>
        <w:t>)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4793F" w:rsidRDefault="0024793F" w:rsidP="0024793F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If a brother or sister is without clothing and in need of daily food, and one of you says to them, “</w:t>
      </w:r>
      <w:r>
        <w:rPr>
          <w:rFonts w:ascii="Book Antiqua" w:hAnsi="Book Antiqua"/>
          <w:b/>
          <w:i/>
          <w:color w:val="C00000"/>
          <w:sz w:val="28"/>
          <w:szCs w:val="28"/>
        </w:rPr>
        <w:t xml:space="preserve">Go in peace, be warmed and 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be filled,”</w:t>
      </w:r>
      <w:r>
        <w:rPr>
          <w:rFonts w:ascii="Book Antiqua" w:hAnsi="Book Antiqua"/>
          <w:b/>
          <w:i/>
          <w:color w:val="C00000"/>
          <w:sz w:val="28"/>
          <w:szCs w:val="28"/>
        </w:rPr>
        <w:t xml:space="preserve"> and yet you do n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o</w:t>
      </w:r>
      <w:r>
        <w:rPr>
          <w:rFonts w:ascii="Book Antiqua" w:hAnsi="Book Antiqua"/>
          <w:b/>
          <w:i/>
          <w:color w:val="C00000"/>
          <w:sz w:val="28"/>
          <w:szCs w:val="28"/>
        </w:rPr>
        <w:t>t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 xml:space="preserve"> give them what is necessary for their </w:t>
      </w:r>
      <w:r>
        <w:rPr>
          <w:rFonts w:ascii="Book Antiqua" w:hAnsi="Book Antiqua"/>
          <w:b/>
          <w:i/>
          <w:color w:val="C00000"/>
          <w:sz w:val="28"/>
          <w:szCs w:val="28"/>
        </w:rPr>
        <w:t>body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, w</w:t>
      </w:r>
      <w:r>
        <w:rPr>
          <w:rFonts w:ascii="Book Antiqua" w:hAnsi="Book Antiqua"/>
          <w:b/>
          <w:i/>
          <w:color w:val="C00000"/>
          <w:sz w:val="28"/>
          <w:szCs w:val="28"/>
        </w:rPr>
        <w:t>h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at use it that? E</w:t>
      </w:r>
      <w:r>
        <w:rPr>
          <w:rFonts w:ascii="Book Antiqua" w:hAnsi="Book Antiqua"/>
          <w:b/>
          <w:i/>
          <w:color w:val="C00000"/>
          <w:sz w:val="28"/>
          <w:szCs w:val="28"/>
        </w:rPr>
        <w:t>v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en so faith, if it has not works, is dead, being by itself (2:15-17</w:t>
      </w:r>
      <w:r>
        <w:rPr>
          <w:rFonts w:ascii="Book Antiqua" w:hAnsi="Book Antiqua"/>
          <w:b/>
          <w:i/>
          <w:color w:val="C00000"/>
          <w:sz w:val="28"/>
          <w:szCs w:val="28"/>
        </w:rPr>
        <w:t>; NASB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)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24793F" w:rsidRDefault="0024793F" w:rsidP="0024793F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a Jew, almsgiving was of paramount importance. In fact, almsgiving and righteousness were indistinguishable traits to a Jew.</w:t>
      </w:r>
    </w:p>
    <w:p w:rsidR="0024793F" w:rsidRDefault="0024793F" w:rsidP="0024793F">
      <w:pPr>
        <w:pStyle w:val="NoSpacing"/>
        <w:ind w:left="720"/>
        <w:jc w:val="both"/>
        <w:rPr>
          <w:rFonts w:ascii="Book Antiqua" w:hAnsi="Book Antiqua"/>
          <w:sz w:val="28"/>
          <w:szCs w:val="28"/>
        </w:rPr>
      </w:pPr>
    </w:p>
    <w:p w:rsidR="0024793F" w:rsidRDefault="0024793F" w:rsidP="0024793F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middle/passive voice of the Greek verbs rendered here as </w:t>
      </w:r>
      <w:r w:rsidRPr="00515F1D">
        <w:rPr>
          <w:rFonts w:ascii="Book Antiqua" w:hAnsi="Book Antiqua"/>
          <w:b/>
          <w:i/>
          <w:sz w:val="28"/>
          <w:szCs w:val="28"/>
        </w:rPr>
        <w:t>“be warmed and be filled”</w:t>
      </w:r>
      <w:r>
        <w:rPr>
          <w:rFonts w:ascii="Book Antiqua" w:hAnsi="Book Antiqua"/>
          <w:sz w:val="28"/>
          <w:szCs w:val="28"/>
        </w:rPr>
        <w:t xml:space="preserve"> suggest an even more indifferent, cruel, and sarcastic attitude which says, in effect, “</w:t>
      </w:r>
      <w:r w:rsidRPr="00EE68A0">
        <w:rPr>
          <w:rFonts w:ascii="Book Antiqua" w:hAnsi="Book Antiqua"/>
          <w:b/>
          <w:i/>
          <w:sz w:val="28"/>
          <w:szCs w:val="28"/>
        </w:rPr>
        <w:t>warm and feed yourself</w:t>
      </w:r>
      <w:r>
        <w:rPr>
          <w:rFonts w:ascii="Book Antiqua" w:hAnsi="Book Antiqua"/>
          <w:sz w:val="28"/>
          <w:szCs w:val="28"/>
        </w:rPr>
        <w:t>”, as if such a needy person would not already have done so if they were able!!!</w:t>
      </w:r>
    </w:p>
    <w:p w:rsidR="0024793F" w:rsidRDefault="0024793F"/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4793F" w:rsidRDefault="0024793F" w:rsidP="0024793F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“SHALLOW CONVICTION” (</w:t>
      </w:r>
      <w:r w:rsidRPr="00C43D43">
        <w:rPr>
          <w:rFonts w:ascii="Book Antiqua" w:hAnsi="Book Antiqua"/>
          <w:b/>
          <w:i/>
          <w:sz w:val="28"/>
          <w:szCs w:val="28"/>
          <w:u w:val="single"/>
        </w:rPr>
        <w:t>Not “Either Or, BUT “Both And…</w:t>
      </w:r>
      <w:r>
        <w:rPr>
          <w:rFonts w:ascii="Book Antiqua" w:hAnsi="Book Antiqua"/>
          <w:b/>
          <w:i/>
          <w:sz w:val="28"/>
          <w:szCs w:val="28"/>
          <w:u w:val="single"/>
        </w:rPr>
        <w:t>-</w:t>
      </w:r>
      <w:r>
        <w:rPr>
          <w:rFonts w:ascii="Book Antiqua" w:hAnsi="Book Antiqua"/>
          <w:sz w:val="28"/>
          <w:szCs w:val="28"/>
        </w:rPr>
        <w:t xml:space="preserve"> </w:t>
      </w:r>
      <w:r w:rsidRPr="001B472E">
        <w:rPr>
          <w:rFonts w:ascii="Book Antiqua" w:hAnsi="Book Antiqua"/>
          <w:sz w:val="28"/>
          <w:szCs w:val="28"/>
          <w:u w:val="single"/>
        </w:rPr>
        <w:t>Verses 18-20</w:t>
      </w:r>
      <w:r>
        <w:rPr>
          <w:rFonts w:ascii="Book Antiqua" w:hAnsi="Book Antiqua"/>
          <w:sz w:val="28"/>
          <w:szCs w:val="28"/>
        </w:rPr>
        <w:t>)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24793F" w:rsidRDefault="0024793F" w:rsidP="0024793F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But someone may well say, You have f</w:t>
      </w:r>
      <w:r>
        <w:rPr>
          <w:rFonts w:ascii="Book Antiqua" w:hAnsi="Book Antiqua"/>
          <w:b/>
          <w:i/>
          <w:color w:val="C00000"/>
          <w:sz w:val="28"/>
          <w:szCs w:val="28"/>
        </w:rPr>
        <w:t>a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ith and I have work</w:t>
      </w:r>
      <w:r>
        <w:rPr>
          <w:rFonts w:ascii="Book Antiqua" w:hAnsi="Book Antiqua"/>
          <w:b/>
          <w:i/>
          <w:color w:val="C00000"/>
          <w:sz w:val="28"/>
          <w:szCs w:val="28"/>
        </w:rPr>
        <w:t>s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; show me your faith without the works, and I will show you my faith by my works</w:t>
      </w:r>
      <w:r>
        <w:rPr>
          <w:rFonts w:ascii="Book Antiqua" w:hAnsi="Book Antiqua"/>
          <w:b/>
          <w:i/>
          <w:color w:val="C00000"/>
          <w:sz w:val="28"/>
          <w:szCs w:val="28"/>
        </w:rPr>
        <w:t>.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” You beli</w:t>
      </w:r>
      <w:r>
        <w:rPr>
          <w:rFonts w:ascii="Book Antiqua" w:hAnsi="Book Antiqua"/>
          <w:b/>
          <w:i/>
          <w:color w:val="C00000"/>
          <w:sz w:val="28"/>
          <w:szCs w:val="28"/>
        </w:rPr>
        <w:t>e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ve that God is one, you</w:t>
      </w:r>
      <w:r>
        <w:rPr>
          <w:rFonts w:ascii="Book Antiqua" w:hAnsi="Book Antiqua"/>
          <w:b/>
          <w:i/>
          <w:color w:val="C00000"/>
          <w:sz w:val="28"/>
          <w:szCs w:val="28"/>
        </w:rPr>
        <w:t xml:space="preserve"> 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do well; the de</w:t>
      </w:r>
      <w:r>
        <w:rPr>
          <w:rFonts w:ascii="Book Antiqua" w:hAnsi="Book Antiqua"/>
          <w:b/>
          <w:i/>
          <w:color w:val="C00000"/>
          <w:sz w:val="28"/>
          <w:szCs w:val="28"/>
        </w:rPr>
        <w:t>m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 xml:space="preserve">ons also </w:t>
      </w:r>
      <w:r>
        <w:rPr>
          <w:rFonts w:ascii="Book Antiqua" w:hAnsi="Book Antiqua"/>
          <w:b/>
          <w:i/>
          <w:color w:val="C00000"/>
          <w:sz w:val="28"/>
          <w:szCs w:val="28"/>
        </w:rPr>
        <w:t>b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 xml:space="preserve">elieve, and shudder. 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lastRenderedPageBreak/>
        <w:t xml:space="preserve">But are you willing to recognize, you foolish fellow, that </w:t>
      </w:r>
      <w:r>
        <w:rPr>
          <w:rFonts w:ascii="Book Antiqua" w:hAnsi="Book Antiqua"/>
          <w:b/>
          <w:i/>
          <w:color w:val="C00000"/>
          <w:sz w:val="28"/>
          <w:szCs w:val="28"/>
        </w:rPr>
        <w:t>f</w:t>
      </w:r>
      <w:r w:rsidRPr="00255182">
        <w:rPr>
          <w:rFonts w:ascii="Book Antiqua" w:hAnsi="Book Antiqua"/>
          <w:b/>
          <w:i/>
          <w:color w:val="C00000"/>
          <w:sz w:val="28"/>
          <w:szCs w:val="28"/>
        </w:rPr>
        <w:t>aith without works is useless” (2:18-20; NASB)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</w:t>
      </w:r>
      <w:r w:rsidRPr="006956E4">
        <w:rPr>
          <w:rFonts w:ascii="Book Antiqua" w:hAnsi="Book Antiqua"/>
          <w:b/>
          <w:sz w:val="28"/>
          <w:szCs w:val="28"/>
          <w:u w:val="single"/>
        </w:rPr>
        <w:t>third</w:t>
      </w:r>
      <w:r>
        <w:rPr>
          <w:rFonts w:ascii="Book Antiqua" w:hAnsi="Book Antiqua"/>
          <w:sz w:val="28"/>
          <w:szCs w:val="28"/>
        </w:rPr>
        <w:t xml:space="preserve"> characteristic of dead faith is shallow conviction, a recognition of certain facts about God and His Word without submission to either.</w:t>
      </w:r>
    </w:p>
    <w:p w:rsidR="0024793F" w:rsidRPr="00255182" w:rsidRDefault="0024793F" w:rsidP="0024793F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</w:t>
      </w:r>
      <w:r w:rsidRPr="0024793F">
        <w:rPr>
          <w:rFonts w:ascii="Book Antiqua" w:hAnsi="Book Antiqua"/>
          <w:b/>
          <w:i/>
          <w:sz w:val="28"/>
          <w:szCs w:val="28"/>
        </w:rPr>
        <w:t>Foolish</w:t>
      </w:r>
      <w:r>
        <w:rPr>
          <w:rFonts w:ascii="Book Antiqua" w:hAnsi="Book Antiqua"/>
          <w:sz w:val="28"/>
          <w:szCs w:val="28"/>
        </w:rPr>
        <w:t>” fellow – empty or defective…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</w:t>
      </w:r>
      <w:r w:rsidRPr="0024793F">
        <w:rPr>
          <w:rFonts w:ascii="Book Antiqua" w:hAnsi="Book Antiqua"/>
          <w:b/>
          <w:i/>
          <w:sz w:val="28"/>
          <w:szCs w:val="28"/>
        </w:rPr>
        <w:t>Useless</w:t>
      </w:r>
      <w:r>
        <w:rPr>
          <w:rFonts w:ascii="Book Antiqua" w:hAnsi="Book Antiqua"/>
          <w:sz w:val="28"/>
          <w:szCs w:val="28"/>
        </w:rPr>
        <w:t>” (G</w:t>
      </w:r>
      <w:r>
        <w:rPr>
          <w:rFonts w:ascii="Book Antiqua" w:hAnsi="Book Antiqua"/>
          <w:sz w:val="28"/>
          <w:szCs w:val="28"/>
        </w:rPr>
        <w:t xml:space="preserve">rk. – </w:t>
      </w:r>
      <w:r w:rsidRPr="00BE2766">
        <w:rPr>
          <w:rFonts w:ascii="Book Antiqua" w:hAnsi="Book Antiqua"/>
          <w:i/>
          <w:sz w:val="28"/>
          <w:szCs w:val="28"/>
        </w:rPr>
        <w:t>argos</w:t>
      </w:r>
      <w:r>
        <w:rPr>
          <w:rFonts w:ascii="Book Antiqua" w:hAnsi="Book Antiqua"/>
          <w:i/>
          <w:sz w:val="28"/>
          <w:szCs w:val="28"/>
        </w:rPr>
        <w:t>)</w:t>
      </w:r>
      <w:r>
        <w:rPr>
          <w:rFonts w:ascii="Book Antiqua" w:hAnsi="Book Antiqua"/>
          <w:sz w:val="28"/>
          <w:szCs w:val="28"/>
        </w:rPr>
        <w:t xml:space="preserve"> useless, fruitlessness, lack of productivity. 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4793F" w:rsidRPr="00034A69" w:rsidRDefault="0024793F" w:rsidP="0024793F">
      <w:pPr>
        <w:pStyle w:val="NoSpacing"/>
        <w:numPr>
          <w:ilvl w:val="0"/>
          <w:numId w:val="2"/>
        </w:numPr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“</w:t>
      </w:r>
      <w:r w:rsidRPr="001B472E">
        <w:rPr>
          <w:rFonts w:ascii="Book Antiqua" w:hAnsi="Book Antiqua"/>
          <w:b/>
          <w:i/>
          <w:sz w:val="28"/>
          <w:szCs w:val="28"/>
          <w:u w:val="single"/>
        </w:rPr>
        <w:t>AUTHENTIC CONFIRMATION” (The Proof of Faith</w:t>
      </w:r>
      <w:r>
        <w:rPr>
          <w:rFonts w:ascii="Book Antiqua" w:hAnsi="Book Antiqua"/>
          <w:b/>
          <w:i/>
          <w:sz w:val="28"/>
          <w:szCs w:val="28"/>
          <w:u w:val="single"/>
        </w:rPr>
        <w:t>:</w:t>
      </w:r>
      <w:r w:rsidRPr="001B472E">
        <w:rPr>
          <w:rFonts w:ascii="Book Antiqua" w:hAnsi="Book Antiqua"/>
          <w:b/>
          <w:i/>
          <w:sz w:val="28"/>
          <w:szCs w:val="28"/>
          <w:u w:val="single"/>
        </w:rPr>
        <w:t xml:space="preserve"> Verses 21-26)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b/>
          <w:i/>
          <w:sz w:val="28"/>
          <w:szCs w:val="28"/>
        </w:rPr>
      </w:pPr>
    </w:p>
    <w:p w:rsidR="0024793F" w:rsidRDefault="0024793F" w:rsidP="0024793F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Was not Abraham our father justified by wo</w:t>
      </w:r>
      <w:r>
        <w:rPr>
          <w:rFonts w:ascii="Book Antiqua" w:hAnsi="Book Antiqua"/>
          <w:b/>
          <w:i/>
          <w:color w:val="C00000"/>
          <w:sz w:val="28"/>
          <w:szCs w:val="28"/>
        </w:rPr>
        <w:t>r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ks when he offered up Isaac his so</w:t>
      </w:r>
      <w:r>
        <w:rPr>
          <w:rFonts w:ascii="Book Antiqua" w:hAnsi="Book Antiqua"/>
          <w:b/>
          <w:i/>
          <w:color w:val="C00000"/>
          <w:sz w:val="28"/>
          <w:szCs w:val="28"/>
        </w:rPr>
        <w:t>m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e on the altar? You see that f</w:t>
      </w:r>
      <w:r>
        <w:rPr>
          <w:rFonts w:ascii="Book Antiqua" w:hAnsi="Book Antiqua"/>
          <w:b/>
          <w:i/>
          <w:color w:val="C00000"/>
          <w:sz w:val="28"/>
          <w:szCs w:val="28"/>
        </w:rPr>
        <w:t>a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ith was working with his works, and as a result of the wo</w:t>
      </w:r>
      <w:r>
        <w:rPr>
          <w:rFonts w:ascii="Book Antiqua" w:hAnsi="Book Antiqua"/>
          <w:b/>
          <w:i/>
          <w:color w:val="C00000"/>
          <w:sz w:val="28"/>
          <w:szCs w:val="28"/>
        </w:rPr>
        <w:t>r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ks, fai</w:t>
      </w:r>
      <w:r>
        <w:rPr>
          <w:rFonts w:ascii="Book Antiqua" w:hAnsi="Book Antiqua"/>
          <w:b/>
          <w:i/>
          <w:color w:val="C00000"/>
          <w:sz w:val="28"/>
          <w:szCs w:val="28"/>
        </w:rPr>
        <w:t>t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h was perfected; and the scripture was fulfilled which says, “and Abraham believed God, and it was reckoned</w:t>
      </w:r>
      <w:r>
        <w:rPr>
          <w:rFonts w:ascii="Book Antiqua" w:hAnsi="Book Antiqua"/>
          <w:b/>
          <w:i/>
          <w:color w:val="C00000"/>
          <w:sz w:val="28"/>
          <w:szCs w:val="28"/>
        </w:rPr>
        <w:t xml:space="preserve"> (accounted)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 xml:space="preserve"> to him as right</w:t>
      </w:r>
      <w:r>
        <w:rPr>
          <w:rFonts w:ascii="Book Antiqua" w:hAnsi="Book Antiqua"/>
          <w:b/>
          <w:i/>
          <w:color w:val="C00000"/>
          <w:sz w:val="28"/>
          <w:szCs w:val="28"/>
        </w:rPr>
        <w:t>e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ousness, and he was call the f</w:t>
      </w:r>
      <w:r>
        <w:rPr>
          <w:rFonts w:ascii="Book Antiqua" w:hAnsi="Book Antiqua"/>
          <w:b/>
          <w:i/>
          <w:color w:val="C00000"/>
          <w:sz w:val="28"/>
          <w:szCs w:val="28"/>
        </w:rPr>
        <w:t>r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iend of God. You see that a man is justified by works and not by f</w:t>
      </w:r>
      <w:r>
        <w:rPr>
          <w:rFonts w:ascii="Book Antiqua" w:hAnsi="Book Antiqua"/>
          <w:b/>
          <w:i/>
          <w:color w:val="C00000"/>
          <w:sz w:val="28"/>
          <w:szCs w:val="28"/>
        </w:rPr>
        <w:t>a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ith alone</w:t>
      </w:r>
      <w:r>
        <w:rPr>
          <w:rFonts w:ascii="Book Antiqua" w:hAnsi="Book Antiqua"/>
          <w:b/>
          <w:i/>
          <w:color w:val="C00000"/>
          <w:sz w:val="28"/>
          <w:szCs w:val="28"/>
        </w:rPr>
        <w:t>. I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n the same way was not Rahab the harlot also j</w:t>
      </w:r>
      <w:r>
        <w:rPr>
          <w:rFonts w:ascii="Book Antiqua" w:hAnsi="Book Antiqua"/>
          <w:b/>
          <w:i/>
          <w:color w:val="C00000"/>
          <w:sz w:val="28"/>
          <w:szCs w:val="28"/>
        </w:rPr>
        <w:t>u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st</w:t>
      </w:r>
      <w:r>
        <w:rPr>
          <w:rFonts w:ascii="Book Antiqua" w:hAnsi="Book Antiqua"/>
          <w:b/>
          <w:i/>
          <w:color w:val="C00000"/>
          <w:sz w:val="28"/>
          <w:szCs w:val="28"/>
        </w:rPr>
        <w:t>i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 xml:space="preserve">fied by </w:t>
      </w:r>
      <w:r>
        <w:rPr>
          <w:rFonts w:ascii="Book Antiqua" w:hAnsi="Book Antiqua"/>
          <w:b/>
          <w:i/>
          <w:color w:val="C00000"/>
          <w:sz w:val="28"/>
          <w:szCs w:val="28"/>
        </w:rPr>
        <w:t>w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orks when she r</w:t>
      </w:r>
      <w:r>
        <w:rPr>
          <w:rFonts w:ascii="Book Antiqua" w:hAnsi="Book Antiqua"/>
          <w:b/>
          <w:i/>
          <w:color w:val="C00000"/>
          <w:sz w:val="28"/>
          <w:szCs w:val="28"/>
        </w:rPr>
        <w:t>e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c</w:t>
      </w:r>
      <w:r>
        <w:rPr>
          <w:rFonts w:ascii="Book Antiqua" w:hAnsi="Book Antiqua"/>
          <w:b/>
          <w:i/>
          <w:color w:val="C00000"/>
          <w:sz w:val="28"/>
          <w:szCs w:val="28"/>
        </w:rPr>
        <w:t>e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ived the messengers and sent them out by another way? For just as the body without the sp</w:t>
      </w:r>
      <w:r>
        <w:rPr>
          <w:rFonts w:ascii="Book Antiqua" w:hAnsi="Book Antiqua"/>
          <w:b/>
          <w:i/>
          <w:color w:val="C00000"/>
          <w:sz w:val="28"/>
          <w:szCs w:val="28"/>
        </w:rPr>
        <w:t>i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ri</w:t>
      </w:r>
      <w:r>
        <w:rPr>
          <w:rFonts w:ascii="Book Antiqua" w:hAnsi="Book Antiqua"/>
          <w:b/>
          <w:i/>
          <w:color w:val="C00000"/>
          <w:sz w:val="28"/>
          <w:szCs w:val="28"/>
        </w:rPr>
        <w:t>t is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 xml:space="preserve"> dea</w:t>
      </w:r>
      <w:r>
        <w:rPr>
          <w:rFonts w:ascii="Book Antiqua" w:hAnsi="Book Antiqua"/>
          <w:b/>
          <w:i/>
          <w:color w:val="C00000"/>
          <w:sz w:val="28"/>
          <w:szCs w:val="28"/>
        </w:rPr>
        <w:t>d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 xml:space="preserve">, so also faith without </w:t>
      </w:r>
      <w:r>
        <w:rPr>
          <w:rFonts w:ascii="Book Antiqua" w:hAnsi="Book Antiqua"/>
          <w:b/>
          <w:i/>
          <w:color w:val="C00000"/>
          <w:sz w:val="28"/>
          <w:szCs w:val="28"/>
        </w:rPr>
        <w:t>work</w:t>
      </w:r>
      <w:r w:rsidRPr="00B03AA6">
        <w:rPr>
          <w:rFonts w:ascii="Book Antiqua" w:hAnsi="Book Antiqua"/>
          <w:b/>
          <w:i/>
          <w:color w:val="C00000"/>
          <w:sz w:val="28"/>
          <w:szCs w:val="28"/>
        </w:rPr>
        <w:t>s is dead. (2:21-26: NASB)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24793F" w:rsidRPr="00B03AA6" w:rsidRDefault="0024793F" w:rsidP="0024793F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</w:p>
    <w:p w:rsidR="003E67FB" w:rsidRDefault="003E67FB" w:rsidP="003E67FB">
      <w:pPr>
        <w:pStyle w:val="NoSpacing"/>
        <w:jc w:val="both"/>
        <w:rPr>
          <w:rFonts w:ascii="Book Antiqua" w:hAnsi="Book Antiqua"/>
          <w:b/>
          <w:i/>
          <w:color w:val="C00000"/>
          <w:sz w:val="28"/>
          <w:szCs w:val="28"/>
        </w:rPr>
      </w:pPr>
      <w:r w:rsidRPr="00C2491A">
        <w:rPr>
          <w:rFonts w:ascii="Book Antiqua" w:hAnsi="Book Antiqua"/>
          <w:color w:val="C00000"/>
          <w:sz w:val="28"/>
          <w:szCs w:val="28"/>
        </w:rPr>
        <w:t>“</w:t>
      </w:r>
      <w:r>
        <w:rPr>
          <w:rFonts w:ascii="Book Antiqua" w:hAnsi="Book Antiqua"/>
          <w:b/>
          <w:i/>
          <w:color w:val="C00000"/>
          <w:sz w:val="28"/>
          <w:szCs w:val="28"/>
        </w:rPr>
        <w:t>The just shall live by faith”</w:t>
      </w:r>
    </w:p>
    <w:p w:rsidR="003E67FB" w:rsidRDefault="003E67FB" w:rsidP="003E67FB">
      <w:pPr>
        <w:pStyle w:val="NoSpacing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Belief = behavior</w:t>
      </w:r>
    </w:p>
    <w:p w:rsidR="003E67FB" w:rsidRDefault="003E67FB" w:rsidP="003E67FB">
      <w:pPr>
        <w:pStyle w:val="NoSpacing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Position = practice</w:t>
      </w:r>
    </w:p>
    <w:p w:rsidR="003E67FB" w:rsidRDefault="003E67FB" w:rsidP="003E67FB">
      <w:pPr>
        <w:pStyle w:val="NoSpacing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Doctrine = duty</w:t>
      </w:r>
    </w:p>
    <w:p w:rsidR="003E67FB" w:rsidRDefault="003E67FB" w:rsidP="003E67FB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3E67FB" w:rsidRDefault="003E67FB" w:rsidP="003E67FB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Not saved by deeds, but save FOR deeds!! (Ephesians 2:10)</w:t>
      </w:r>
    </w:p>
    <w:p w:rsidR="0024793F" w:rsidRDefault="0024793F" w:rsidP="0024793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4793F" w:rsidRDefault="0024793F"/>
    <w:sectPr w:rsidR="002479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EB" w:rsidRDefault="007259EB" w:rsidP="0024793F">
      <w:pPr>
        <w:spacing w:after="0" w:line="240" w:lineRule="auto"/>
      </w:pPr>
      <w:r>
        <w:separator/>
      </w:r>
    </w:p>
  </w:endnote>
  <w:endnote w:type="continuationSeparator" w:id="0">
    <w:p w:rsidR="007259EB" w:rsidRDefault="007259EB" w:rsidP="0024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79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93F" w:rsidRDefault="00247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93F" w:rsidRDefault="0024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EB" w:rsidRDefault="007259EB" w:rsidP="0024793F">
      <w:pPr>
        <w:spacing w:after="0" w:line="240" w:lineRule="auto"/>
      </w:pPr>
      <w:r>
        <w:separator/>
      </w:r>
    </w:p>
  </w:footnote>
  <w:footnote w:type="continuationSeparator" w:id="0">
    <w:p w:rsidR="007259EB" w:rsidRDefault="007259EB" w:rsidP="0024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A92"/>
    <w:multiLevelType w:val="hybridMultilevel"/>
    <w:tmpl w:val="1DC2DA98"/>
    <w:lvl w:ilvl="0" w:tplc="0C72B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C7974"/>
    <w:multiLevelType w:val="hybridMultilevel"/>
    <w:tmpl w:val="6964A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B6AA3"/>
    <w:multiLevelType w:val="hybridMultilevel"/>
    <w:tmpl w:val="1DC2DA98"/>
    <w:lvl w:ilvl="0" w:tplc="0C72B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71A8E"/>
    <w:multiLevelType w:val="hybridMultilevel"/>
    <w:tmpl w:val="BF1C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23BE9"/>
    <w:multiLevelType w:val="hybridMultilevel"/>
    <w:tmpl w:val="2456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07AE"/>
    <w:multiLevelType w:val="hybridMultilevel"/>
    <w:tmpl w:val="B94E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11204"/>
    <w:multiLevelType w:val="hybridMultilevel"/>
    <w:tmpl w:val="1DC2DA98"/>
    <w:lvl w:ilvl="0" w:tplc="0C72B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85A6E"/>
    <w:multiLevelType w:val="hybridMultilevel"/>
    <w:tmpl w:val="1DC2DA98"/>
    <w:lvl w:ilvl="0" w:tplc="0C72B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3F"/>
    <w:rsid w:val="0024793F"/>
    <w:rsid w:val="003E67FB"/>
    <w:rsid w:val="005C3780"/>
    <w:rsid w:val="007259EB"/>
    <w:rsid w:val="00C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5A204-8FC5-407B-87C7-3DE3E66B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9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3F"/>
  </w:style>
  <w:style w:type="paragraph" w:styleId="Footer">
    <w:name w:val="footer"/>
    <w:basedOn w:val="Normal"/>
    <w:link w:val="FooterChar"/>
    <w:uiPriority w:val="99"/>
    <w:unhideWhenUsed/>
    <w:rsid w:val="0024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Millan</dc:creator>
  <cp:keywords/>
  <dc:description/>
  <cp:lastModifiedBy>Paul Millan</cp:lastModifiedBy>
  <cp:revision>1</cp:revision>
  <dcterms:created xsi:type="dcterms:W3CDTF">2020-05-17T15:21:00Z</dcterms:created>
  <dcterms:modified xsi:type="dcterms:W3CDTF">2020-05-17T15:33:00Z</dcterms:modified>
</cp:coreProperties>
</file>